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E1962" w14:textId="01536EE2" w:rsidR="00F63AE4" w:rsidRPr="00F63AE4" w:rsidRDefault="00F63AE4" w:rsidP="000B3856">
      <w:pPr>
        <w:spacing w:afterLines="50" w:after="180" w:line="360" w:lineRule="auto"/>
        <w:jc w:val="center"/>
        <w:rPr>
          <w:b/>
          <w:bCs/>
          <w:sz w:val="36"/>
          <w:szCs w:val="36"/>
        </w:rPr>
      </w:pPr>
      <w:r w:rsidRPr="00F63AE4">
        <w:rPr>
          <w:rFonts w:hint="eastAsia"/>
          <w:b/>
          <w:bCs/>
          <w:sz w:val="36"/>
          <w:szCs w:val="36"/>
        </w:rPr>
        <w:t>「應用計量分析</w:t>
      </w:r>
      <w:r w:rsidRPr="00F63AE4">
        <w:rPr>
          <w:rFonts w:hint="eastAsia"/>
          <w:b/>
          <w:bCs/>
          <w:sz w:val="36"/>
          <w:szCs w:val="36"/>
        </w:rPr>
        <w:t>-</w:t>
      </w:r>
      <w:r w:rsidRPr="00F63AE4">
        <w:rPr>
          <w:rFonts w:hint="eastAsia"/>
          <w:b/>
          <w:bCs/>
          <w:sz w:val="36"/>
          <w:szCs w:val="36"/>
        </w:rPr>
        <w:t>中國財政研究」期末報告</w:t>
      </w:r>
    </w:p>
    <w:p w14:paraId="30A3C05E" w14:textId="76B3B3EF" w:rsidR="00BC167A" w:rsidRPr="00F63AE4" w:rsidRDefault="00030DBA" w:rsidP="000B3856">
      <w:pPr>
        <w:spacing w:afterLines="50" w:after="180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此處寫</w:t>
      </w:r>
      <w:r w:rsidR="000D5FA7" w:rsidRPr="00F63AE4">
        <w:rPr>
          <w:rFonts w:hint="eastAsia"/>
          <w:b/>
          <w:bCs/>
          <w:sz w:val="36"/>
          <w:szCs w:val="36"/>
        </w:rPr>
        <w:t>題目</w:t>
      </w:r>
    </w:p>
    <w:p w14:paraId="781B6361" w14:textId="561ACBE9" w:rsidR="004866B4" w:rsidRPr="00F63AE4" w:rsidRDefault="000D5FA7" w:rsidP="00030DBA">
      <w:pPr>
        <w:spacing w:afterLines="50" w:after="180" w:line="360" w:lineRule="auto"/>
        <w:ind w:leftChars="-354" w:left="-850" w:rightChars="-321" w:right="-770"/>
        <w:jc w:val="center"/>
        <w:rPr>
          <w:rFonts w:hint="eastAsia"/>
          <w:sz w:val="26"/>
          <w:szCs w:val="26"/>
        </w:rPr>
      </w:pPr>
      <w:r w:rsidRPr="00F63AE4">
        <w:rPr>
          <w:rFonts w:hint="eastAsia"/>
          <w:sz w:val="26"/>
          <w:szCs w:val="26"/>
        </w:rPr>
        <w:t>學號</w:t>
      </w:r>
      <w:r w:rsidR="00030DBA">
        <w:rPr>
          <w:rFonts w:hint="eastAsia"/>
          <w:sz w:val="26"/>
          <w:szCs w:val="26"/>
        </w:rPr>
        <w:t>＿＿＿＿＿</w:t>
      </w:r>
      <w:r w:rsidRPr="00F63AE4">
        <w:rPr>
          <w:rFonts w:hint="eastAsia"/>
          <w:sz w:val="26"/>
          <w:szCs w:val="26"/>
        </w:rPr>
        <w:t>系所年級</w:t>
      </w:r>
      <w:r w:rsidR="00030DBA">
        <w:rPr>
          <w:rFonts w:hint="eastAsia"/>
          <w:sz w:val="26"/>
          <w:szCs w:val="26"/>
        </w:rPr>
        <w:t>＿＿＿＿＿</w:t>
      </w:r>
      <w:r w:rsidRPr="00F63AE4">
        <w:rPr>
          <w:rFonts w:hint="eastAsia"/>
          <w:sz w:val="26"/>
          <w:szCs w:val="26"/>
        </w:rPr>
        <w:t>姓名</w:t>
      </w:r>
      <w:r w:rsidR="00030DBA">
        <w:rPr>
          <w:rFonts w:hint="eastAsia"/>
          <w:sz w:val="26"/>
          <w:szCs w:val="26"/>
        </w:rPr>
        <w:t>＿＿＿＿＿</w:t>
      </w:r>
      <w:r w:rsidR="00CB7D31">
        <w:rPr>
          <w:sz w:val="26"/>
          <w:szCs w:val="26"/>
        </w:rPr>
        <w:t>Email</w:t>
      </w:r>
      <w:r w:rsidR="00030DBA">
        <w:rPr>
          <w:rFonts w:hint="eastAsia"/>
          <w:sz w:val="26"/>
          <w:szCs w:val="26"/>
        </w:rPr>
        <w:t>＿</w:t>
      </w:r>
      <w:bookmarkStart w:id="0" w:name="_GoBack"/>
      <w:bookmarkEnd w:id="0"/>
      <w:r w:rsidR="00030DBA">
        <w:rPr>
          <w:rFonts w:hint="eastAsia"/>
          <w:sz w:val="26"/>
          <w:szCs w:val="26"/>
        </w:rPr>
        <w:t>＿＿＿＿＿＿＿＿</w:t>
      </w:r>
    </w:p>
    <w:p w14:paraId="0D282D40" w14:textId="7C5D2D85" w:rsidR="00E41312" w:rsidRDefault="00E41312" w:rsidP="00594389">
      <w:pPr>
        <w:spacing w:beforeLines="50" w:before="18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. </w:t>
      </w:r>
      <w:r>
        <w:rPr>
          <w:rFonts w:hint="eastAsia"/>
          <w:b/>
          <w:bCs/>
          <w:sz w:val="32"/>
          <w:szCs w:val="32"/>
        </w:rPr>
        <w:t>前言</w:t>
      </w:r>
    </w:p>
    <w:p w14:paraId="1DA836E3" w14:textId="3F5FAEF8" w:rsidR="00E41312" w:rsidRPr="00E41312" w:rsidRDefault="00E41312" w:rsidP="00E41312">
      <w:pPr>
        <w:spacing w:beforeLines="50" w:before="180"/>
        <w:ind w:firstLine="480"/>
        <w:rPr>
          <w:rFonts w:hint="eastAsia"/>
          <w:sz w:val="26"/>
          <w:szCs w:val="26"/>
        </w:rPr>
      </w:pPr>
      <w:r w:rsidRPr="00E41312">
        <w:rPr>
          <w:rFonts w:hint="eastAsia"/>
          <w:sz w:val="26"/>
          <w:szCs w:val="26"/>
        </w:rPr>
        <w:t>（包含研究背景、研究動機、研究目的）</w:t>
      </w:r>
    </w:p>
    <w:p w14:paraId="76FBDED4" w14:textId="1F4E6493" w:rsidR="00E41312" w:rsidRDefault="00E41312" w:rsidP="00594389">
      <w:pPr>
        <w:spacing w:beforeLines="50" w:before="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C71B14" w:rsidRPr="00F63AE4">
        <w:rPr>
          <w:b/>
          <w:bCs/>
          <w:sz w:val="32"/>
          <w:szCs w:val="32"/>
        </w:rPr>
        <w:t xml:space="preserve">. </w:t>
      </w:r>
      <w:r w:rsidR="00C71B14" w:rsidRPr="00F63AE4">
        <w:rPr>
          <w:rFonts w:hint="eastAsia"/>
          <w:b/>
          <w:bCs/>
          <w:sz w:val="32"/>
          <w:szCs w:val="32"/>
        </w:rPr>
        <w:t>研究方法</w:t>
      </w:r>
    </w:p>
    <w:p w14:paraId="1D751F84" w14:textId="3146C2B3" w:rsidR="00E41312" w:rsidRPr="00E41312" w:rsidRDefault="00E41312" w:rsidP="00594389">
      <w:pPr>
        <w:spacing w:beforeLines="50" w:before="180"/>
        <w:rPr>
          <w:rFonts w:hint="eastAsia"/>
          <w:sz w:val="26"/>
          <w:szCs w:val="26"/>
        </w:rPr>
      </w:pPr>
      <w:r w:rsidRPr="00E41312">
        <w:rPr>
          <w:sz w:val="26"/>
          <w:szCs w:val="26"/>
        </w:rPr>
        <w:tab/>
      </w:r>
    </w:p>
    <w:p w14:paraId="09FD9898" w14:textId="24BCA703" w:rsidR="00C71B14" w:rsidRPr="00F63AE4" w:rsidRDefault="00E41312" w:rsidP="00594389">
      <w:pPr>
        <w:spacing w:beforeLines="50" w:befor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71B14" w:rsidRPr="00F63AE4">
        <w:rPr>
          <w:b/>
          <w:bCs/>
          <w:sz w:val="28"/>
          <w:szCs w:val="28"/>
        </w:rPr>
        <w:t xml:space="preserve">.1 </w:t>
      </w:r>
      <w:r w:rsidR="00C71B14" w:rsidRPr="00F63AE4">
        <w:rPr>
          <w:rFonts w:hint="eastAsia"/>
          <w:b/>
          <w:bCs/>
          <w:sz w:val="28"/>
          <w:szCs w:val="28"/>
        </w:rPr>
        <w:t>模型設定</w:t>
      </w:r>
    </w:p>
    <w:p w14:paraId="55F11FB6" w14:textId="335636CD" w:rsidR="000D5FA7" w:rsidRPr="00F63AE4" w:rsidRDefault="000D5FA7" w:rsidP="00594389">
      <w:pPr>
        <w:spacing w:beforeLines="50" w:before="180"/>
        <w:rPr>
          <w:sz w:val="26"/>
          <w:szCs w:val="26"/>
        </w:rPr>
      </w:pPr>
      <w:r w:rsidRPr="00F63AE4">
        <w:rPr>
          <w:sz w:val="26"/>
          <w:szCs w:val="26"/>
        </w:rPr>
        <w:tab/>
      </w:r>
    </w:p>
    <w:p w14:paraId="0F398428" w14:textId="0D812BBF" w:rsidR="000D5FA7" w:rsidRPr="00F63AE4" w:rsidRDefault="000D5FA7" w:rsidP="00594389">
      <w:pPr>
        <w:spacing w:beforeLines="50" w:before="180"/>
        <w:rPr>
          <w:sz w:val="26"/>
          <w:szCs w:val="26"/>
        </w:rPr>
      </w:pPr>
      <w:r w:rsidRPr="00F63AE4">
        <w:rPr>
          <w:sz w:val="26"/>
          <w:szCs w:val="26"/>
        </w:rPr>
        <w:tab/>
      </w:r>
    </w:p>
    <w:p w14:paraId="0C29EE41" w14:textId="1C5069D5" w:rsidR="00030197" w:rsidRPr="00F63AE4" w:rsidRDefault="00E41312" w:rsidP="00594389">
      <w:pPr>
        <w:spacing w:beforeLines="50" w:befor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C20E6" w:rsidRPr="00F63AE4">
        <w:rPr>
          <w:b/>
          <w:bCs/>
          <w:sz w:val="28"/>
          <w:szCs w:val="28"/>
        </w:rPr>
        <w:t>.2</w:t>
      </w:r>
      <w:r w:rsidR="00030197" w:rsidRPr="00F63AE4">
        <w:rPr>
          <w:b/>
          <w:bCs/>
          <w:sz w:val="28"/>
          <w:szCs w:val="28"/>
        </w:rPr>
        <w:t xml:space="preserve"> </w:t>
      </w:r>
      <w:r w:rsidR="00030197" w:rsidRPr="00F63AE4">
        <w:rPr>
          <w:rFonts w:hint="eastAsia"/>
          <w:b/>
          <w:bCs/>
          <w:sz w:val="28"/>
          <w:szCs w:val="28"/>
        </w:rPr>
        <w:t>資料來源與變數說明</w:t>
      </w:r>
    </w:p>
    <w:p w14:paraId="25D7505C" w14:textId="006FEE53" w:rsidR="000D5FA7" w:rsidRPr="00E41312" w:rsidRDefault="000D5FA7" w:rsidP="00594389">
      <w:pPr>
        <w:spacing w:beforeLines="50" w:before="180"/>
        <w:rPr>
          <w:sz w:val="26"/>
          <w:szCs w:val="26"/>
        </w:rPr>
      </w:pPr>
      <w:r w:rsidRPr="00E41312">
        <w:rPr>
          <w:sz w:val="26"/>
          <w:szCs w:val="26"/>
        </w:rPr>
        <w:tab/>
      </w:r>
    </w:p>
    <w:p w14:paraId="3436C29E" w14:textId="0A13F382" w:rsidR="00316CB3" w:rsidRPr="00F63AE4" w:rsidRDefault="00E41312" w:rsidP="00594389">
      <w:pPr>
        <w:spacing w:beforeLines="50" w:before="1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9C20E6" w:rsidRPr="00F63AE4">
        <w:rPr>
          <w:b/>
          <w:bCs/>
          <w:sz w:val="26"/>
          <w:szCs w:val="26"/>
        </w:rPr>
        <w:t>.2.</w:t>
      </w:r>
      <w:r w:rsidR="00316CB3" w:rsidRPr="00F63AE4">
        <w:rPr>
          <w:b/>
          <w:bCs/>
          <w:sz w:val="26"/>
          <w:szCs w:val="26"/>
        </w:rPr>
        <w:t xml:space="preserve">1 </w:t>
      </w:r>
      <w:r w:rsidR="00316CB3" w:rsidRPr="00F63AE4">
        <w:rPr>
          <w:rFonts w:hint="eastAsia"/>
          <w:b/>
          <w:bCs/>
          <w:sz w:val="26"/>
          <w:szCs w:val="26"/>
        </w:rPr>
        <w:t>被解釋變數</w:t>
      </w:r>
    </w:p>
    <w:p w14:paraId="37B276FB" w14:textId="61168911" w:rsidR="00316CB3" w:rsidRPr="00F63AE4" w:rsidRDefault="000D5FA7" w:rsidP="00594389">
      <w:pPr>
        <w:spacing w:beforeLines="50" w:before="180"/>
        <w:rPr>
          <w:sz w:val="26"/>
          <w:szCs w:val="26"/>
        </w:rPr>
      </w:pPr>
      <w:r w:rsidRPr="00F63AE4">
        <w:rPr>
          <w:sz w:val="26"/>
          <w:szCs w:val="26"/>
        </w:rPr>
        <w:tab/>
      </w:r>
    </w:p>
    <w:p w14:paraId="2F0ABE71" w14:textId="300D716C" w:rsidR="003E1549" w:rsidRPr="00F63AE4" w:rsidRDefault="00E41312" w:rsidP="00594389">
      <w:pPr>
        <w:spacing w:beforeLines="50" w:before="1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9C20E6" w:rsidRPr="00F63AE4">
        <w:rPr>
          <w:b/>
          <w:bCs/>
          <w:sz w:val="26"/>
          <w:szCs w:val="26"/>
        </w:rPr>
        <w:t>.</w:t>
      </w:r>
      <w:r w:rsidR="003E1549" w:rsidRPr="00F63AE4">
        <w:rPr>
          <w:rFonts w:hint="eastAsia"/>
          <w:b/>
          <w:bCs/>
          <w:sz w:val="26"/>
          <w:szCs w:val="26"/>
        </w:rPr>
        <w:t>2</w:t>
      </w:r>
      <w:r w:rsidR="003E1549" w:rsidRPr="00F63AE4">
        <w:rPr>
          <w:b/>
          <w:bCs/>
          <w:sz w:val="26"/>
          <w:szCs w:val="26"/>
        </w:rPr>
        <w:t xml:space="preserve">.2 </w:t>
      </w:r>
      <w:r w:rsidR="003E1549" w:rsidRPr="00F63AE4">
        <w:rPr>
          <w:rFonts w:hint="eastAsia"/>
          <w:b/>
          <w:bCs/>
          <w:sz w:val="26"/>
          <w:szCs w:val="26"/>
        </w:rPr>
        <w:t>解釋變數</w:t>
      </w:r>
    </w:p>
    <w:p w14:paraId="0E97EC5E" w14:textId="61116166" w:rsidR="008A7014" w:rsidRPr="00F63AE4" w:rsidRDefault="00E41312" w:rsidP="00594389">
      <w:pPr>
        <w:spacing w:beforeLines="50" w:before="180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999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3"/>
        <w:gridCol w:w="284"/>
        <w:gridCol w:w="3118"/>
        <w:gridCol w:w="284"/>
        <w:gridCol w:w="1276"/>
        <w:gridCol w:w="283"/>
        <w:gridCol w:w="1019"/>
        <w:gridCol w:w="540"/>
        <w:gridCol w:w="168"/>
        <w:gridCol w:w="1134"/>
      </w:tblGrid>
      <w:tr w:rsidR="008A7014" w:rsidRPr="00246FCC" w14:paraId="101B7AD8" w14:textId="77777777" w:rsidTr="009C20E6">
        <w:trPr>
          <w:trHeight w:val="340"/>
          <w:jc w:val="center"/>
        </w:trPr>
        <w:tc>
          <w:tcPr>
            <w:tcW w:w="99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5039" w14:textId="4D31ECF1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表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1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：變數定義、基本統計量</w:t>
            </w:r>
            <w:r w:rsidR="00C64090">
              <w:rPr>
                <w:rFonts w:cs="Times New Roman" w:hint="eastAsia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="00C64090">
              <w:rPr>
                <w:rFonts w:cs="Times New Roman" w:hint="eastAsia"/>
                <w:color w:val="000000" w:themeColor="text1"/>
                <w:kern w:val="0"/>
                <w:szCs w:val="24"/>
              </w:rPr>
              <w:t>單根檢定</w:t>
            </w:r>
            <w:proofErr w:type="gramEnd"/>
            <w:r w:rsidR="00C64090">
              <w:rPr>
                <w:rFonts w:cs="Times New Roman" w:hint="eastAsia"/>
                <w:color w:val="000000" w:themeColor="text1"/>
                <w:kern w:val="0"/>
                <w:szCs w:val="24"/>
              </w:rPr>
              <w:t>結果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與預</w:t>
            </w:r>
            <w:r w:rsidR="00C64090">
              <w:rPr>
                <w:rFonts w:cs="Times New Roman" w:hint="eastAsia"/>
                <w:color w:val="000000" w:themeColor="text1"/>
                <w:kern w:val="0"/>
                <w:szCs w:val="24"/>
              </w:rPr>
              <w:t>期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影響方向</w:t>
            </w:r>
          </w:p>
        </w:tc>
      </w:tr>
      <w:tr w:rsidR="008A7014" w:rsidRPr="00246FCC" w14:paraId="2ADD8D3F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465AC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變數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299D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335E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定義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73FD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9EC1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平均值</w:t>
            </w:r>
          </w:p>
          <w:p w14:paraId="0CBE370C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（標準差）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6E3E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C4B25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LLC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單根檢定</w:t>
            </w:r>
          </w:p>
          <w:p w14:paraId="28BB7F6B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T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統計量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EF75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2F32" w14:textId="7C26BC4B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預</w:t>
            </w:r>
            <w:r w:rsidR="00C64090">
              <w:rPr>
                <w:rFonts w:cs="Times New Roman" w:hint="eastAsia"/>
                <w:color w:val="000000" w:themeColor="text1"/>
                <w:kern w:val="0"/>
                <w:szCs w:val="24"/>
              </w:rPr>
              <w:t>期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方向</w:t>
            </w:r>
          </w:p>
        </w:tc>
      </w:tr>
      <w:tr w:rsidR="008A7014" w:rsidRPr="00246FCC" w14:paraId="68602DDC" w14:textId="77777777" w:rsidTr="009C20E6">
        <w:trPr>
          <w:trHeight w:val="340"/>
          <w:jc w:val="center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7BF0" w14:textId="20A1EFE2" w:rsidR="008A7014" w:rsidRPr="00246FCC" w:rsidRDefault="005B6AB9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（</w:t>
            </w:r>
            <w:r w:rsidR="008A7014" w:rsidRPr="00246FCC">
              <w:rPr>
                <w:rFonts w:cs="Times New Roman"/>
                <w:color w:val="000000" w:themeColor="text1"/>
                <w:kern w:val="0"/>
                <w:szCs w:val="24"/>
              </w:rPr>
              <w:t>1</w:t>
            </w: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）</w:t>
            </w:r>
            <w:r w:rsidR="008A7014" w:rsidRPr="00246FCC">
              <w:rPr>
                <w:rFonts w:cs="Times New Roman"/>
                <w:color w:val="000000" w:themeColor="text1"/>
                <w:kern w:val="0"/>
                <w:szCs w:val="24"/>
              </w:rPr>
              <w:t>被解釋變數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55B2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4749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8926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312C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51EE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0C59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99F6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8A7014" w:rsidRPr="00246FCC" w14:paraId="432A644C" w14:textId="77777777" w:rsidTr="000D5FA7">
        <w:trPr>
          <w:trHeight w:val="35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334D" w14:textId="7A4FF6A2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8FDC5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8C3E84" w14:textId="23727DC7" w:rsidR="008A7014" w:rsidRPr="00246FCC" w:rsidRDefault="008A7014" w:rsidP="007E5705">
            <w:pPr>
              <w:widowControl/>
              <w:adjustRightInd w:val="0"/>
              <w:snapToGrid w:val="0"/>
              <w:jc w:val="both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086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94F6" w14:textId="794D6DB5" w:rsidR="008A7014" w:rsidRPr="00246FCC" w:rsidRDefault="00C2025E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C2025E">
              <w:rPr>
                <w:rFonts w:cs="Times New Roman"/>
                <w:color w:val="000000" w:themeColor="text1"/>
                <w:kern w:val="0"/>
                <w:szCs w:val="24"/>
              </w:rPr>
              <w:t>7.23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8ADE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E36E5" w14:textId="2D214AA5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-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14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DDA3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***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862A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CBD4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8A7014" w:rsidRPr="00246FCC" w14:paraId="2DE3C95A" w14:textId="77777777" w:rsidTr="009C20E6">
        <w:trPr>
          <w:trHeight w:val="35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6A11C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7F6C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81A50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66539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626C7" w14:textId="00F4BB81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（</w:t>
            </w:r>
            <w:r w:rsidR="00C2025E">
              <w:rPr>
                <w:rFonts w:cs="Times New Roman" w:hint="eastAsia"/>
                <w:color w:val="000000" w:themeColor="text1"/>
                <w:kern w:val="0"/>
                <w:szCs w:val="24"/>
              </w:rPr>
              <w:t>5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91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A8FDC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D686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B7FDD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50910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9AB76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8A7014" w:rsidRPr="00246FCC" w14:paraId="510C01B0" w14:textId="77777777" w:rsidTr="000D5FA7">
        <w:trPr>
          <w:trHeight w:val="340"/>
          <w:jc w:val="center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0425C" w14:textId="68B59FA8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93E6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C952E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C927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89390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F691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113D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0E9A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8A7014" w:rsidRPr="00246FCC" w14:paraId="684FB1F5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8B50" w14:textId="0EF5929D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255C1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B090D8" w14:textId="1ABAE526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B677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1C0C7" w14:textId="52DC00E0" w:rsidR="008A7014" w:rsidRPr="00246FCC" w:rsidRDefault="00C2025E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/>
                <w:color w:val="000000" w:themeColor="text1"/>
                <w:kern w:val="0"/>
                <w:szCs w:val="24"/>
              </w:rPr>
              <w:t>0.09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926D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703F1" w14:textId="1DA49EA5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-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14.27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EBB4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***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FFE1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94101" w14:textId="76D44914" w:rsidR="008A7014" w:rsidRPr="00246FCC" w:rsidRDefault="00512A97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+</w:t>
            </w:r>
          </w:p>
        </w:tc>
      </w:tr>
      <w:tr w:rsidR="008A7014" w:rsidRPr="00246FCC" w14:paraId="03BA64E7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AE1BD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F26B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AB5C9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9B5D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1133B" w14:textId="61E5853D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（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0.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01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8D1B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13A60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2821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36C1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6FDE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8A7014" w:rsidRPr="00246FCC" w14:paraId="0F10D9EF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AFD0" w14:textId="50D86EC3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7364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78FA" w14:textId="7E064029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EAC1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8E973" w14:textId="37A19E92" w:rsidR="008A7014" w:rsidRPr="00246FCC" w:rsidRDefault="00C2025E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/>
                <w:color w:val="000000" w:themeColor="text1"/>
                <w:kern w:val="0"/>
                <w:szCs w:val="24"/>
              </w:rPr>
              <w:t>0.11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093A7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D5452" w14:textId="22197AA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-5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68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8A1CA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***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6740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CC3CF" w14:textId="4B60D81A" w:rsidR="008A7014" w:rsidRPr="00246FCC" w:rsidRDefault="00512A97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+</w:t>
            </w:r>
          </w:p>
        </w:tc>
      </w:tr>
      <w:tr w:rsidR="008A7014" w:rsidRPr="00246FCC" w14:paraId="7EF4D9C7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55183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4BE18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D7EB4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28D04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8B32F" w14:textId="4618D9CB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（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0.01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EFF06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A40B4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103B9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88AE0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495D5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8A7014" w:rsidRPr="00246FCC" w14:paraId="6CC96E17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3997D" w14:textId="0E81BE6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3FCFE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17D7908" w14:textId="1A1E1113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232A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6D460" w14:textId="441F58EC" w:rsidR="008A7014" w:rsidRPr="00246FCC" w:rsidRDefault="00C2025E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/>
                <w:color w:val="000000" w:themeColor="text1"/>
                <w:kern w:val="0"/>
                <w:szCs w:val="24"/>
              </w:rPr>
              <w:t>10</w:t>
            </w:r>
            <w:r w:rsidR="008A7014" w:rsidRPr="00246FCC">
              <w:rPr>
                <w:rFonts w:cs="Times New Roman"/>
                <w:color w:val="000000" w:themeColor="text1"/>
                <w:kern w:val="0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kern w:val="0"/>
                <w:szCs w:val="24"/>
              </w:rPr>
              <w:t>9</w:t>
            </w:r>
            <w:r w:rsidR="008A7014" w:rsidRPr="00246FCC">
              <w:rPr>
                <w:rFonts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6A12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36D7" w14:textId="3539636A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-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12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AB26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***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B0DD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3E308" w14:textId="4378D826" w:rsidR="008A7014" w:rsidRPr="00246FCC" w:rsidRDefault="00512A97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+</w:t>
            </w:r>
          </w:p>
        </w:tc>
      </w:tr>
      <w:tr w:rsidR="008A7014" w:rsidRPr="00246FCC" w14:paraId="05F544A3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14D70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47684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35B9A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FEE2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7F912" w14:textId="3DA1E716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（</w:t>
            </w:r>
            <w:r w:rsidR="00C2025E">
              <w:rPr>
                <w:rFonts w:cs="Times New Roman" w:hint="eastAsia"/>
                <w:color w:val="000000" w:themeColor="text1"/>
                <w:kern w:val="0"/>
                <w:szCs w:val="24"/>
              </w:rPr>
              <w:t>1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4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.3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3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00A1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F933" w14:textId="77777777" w:rsidR="008A7014" w:rsidRPr="00246FCC" w:rsidRDefault="008A7014" w:rsidP="007E5705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1C21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E88B" w14:textId="77777777" w:rsidR="008A7014" w:rsidRPr="00246FCC" w:rsidRDefault="008A7014" w:rsidP="007E5705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8EC12" w14:textId="77777777" w:rsidR="008A7014" w:rsidRPr="00246FCC" w:rsidRDefault="008A7014" w:rsidP="007E5705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B0745C" w:rsidRPr="00246FCC" w14:paraId="2812645B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6C961" w14:textId="10586DB6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84F7F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38EC35C" w14:textId="2272273F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5C97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1E13A" w14:textId="3351B124" w:rsidR="00B0745C" w:rsidRPr="00246FCC" w:rsidRDefault="00C2025E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/>
                <w:color w:val="000000" w:themeColor="text1"/>
                <w:kern w:val="0"/>
                <w:szCs w:val="24"/>
              </w:rPr>
              <w:t>8</w:t>
            </w:r>
            <w:r w:rsidR="00B0745C" w:rsidRPr="00246FCC">
              <w:rPr>
                <w:rFonts w:cs="Times New Roman"/>
                <w:color w:val="000000" w:themeColor="text1"/>
                <w:kern w:val="0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kern w:val="0"/>
                <w:szCs w:val="24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35C7" w14:textId="77777777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DE69E" w14:textId="71D02F88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-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35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.4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EE46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***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DA15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2BA0" w14:textId="09B58FF0" w:rsidR="00B0745C" w:rsidRPr="00246FCC" w:rsidRDefault="00512A97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+</w:t>
            </w:r>
          </w:p>
        </w:tc>
      </w:tr>
      <w:tr w:rsidR="00B0745C" w:rsidRPr="00246FCC" w14:paraId="1E76A52F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0B89E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78322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5AE2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7E66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AD0EB" w14:textId="55FB3F6F" w:rsidR="00B0745C" w:rsidRPr="00246FCC" w:rsidRDefault="00B0745C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（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1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2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71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943F" w14:textId="77777777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D1CAA" w14:textId="77777777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6F31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5E94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1AF3" w14:textId="77777777" w:rsidR="00B0745C" w:rsidRPr="00246FCC" w:rsidRDefault="00B0745C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B0745C" w:rsidRPr="00246FCC" w14:paraId="0135F5AF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BCBCC" w14:textId="5A8B0B9C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63525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216C5C" w14:textId="2B75A015" w:rsidR="00B0745C" w:rsidRPr="00246FCC" w:rsidRDefault="00B0745C" w:rsidP="00B0745C">
            <w:pPr>
              <w:widowControl/>
              <w:adjustRightInd w:val="0"/>
              <w:snapToGrid w:val="0"/>
              <w:jc w:val="both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EDCE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D9CED" w14:textId="645389F4" w:rsidR="00B0745C" w:rsidRPr="00246FCC" w:rsidRDefault="00C2025E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/>
                <w:color w:val="000000" w:themeColor="text1"/>
                <w:kern w:val="0"/>
                <w:szCs w:val="24"/>
              </w:rPr>
              <w:t>-1.78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0690" w14:textId="77777777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AB3AE" w14:textId="496B940A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-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17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ED4F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***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B408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689EC" w14:textId="107DF0F1" w:rsidR="00B0745C" w:rsidRPr="00246FCC" w:rsidRDefault="00512A97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-</w:t>
            </w:r>
          </w:p>
        </w:tc>
      </w:tr>
      <w:tr w:rsidR="00B0745C" w:rsidRPr="00246FCC" w14:paraId="4B294839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EF0FA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F555A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3B51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7DE0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3C022" w14:textId="708EE448" w:rsidR="00B0745C" w:rsidRPr="00246FCC" w:rsidRDefault="00B0745C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（</w:t>
            </w:r>
            <w:r w:rsidR="00C2025E">
              <w:rPr>
                <w:rFonts w:cs="Times New Roman" w:hint="eastAsia"/>
                <w:color w:val="000000" w:themeColor="text1"/>
                <w:kern w:val="0"/>
                <w:szCs w:val="24"/>
              </w:rPr>
              <w:t>2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.2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2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B650" w14:textId="77777777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4EC5D" w14:textId="77777777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6256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39B6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3C500" w14:textId="77777777" w:rsidR="00B0745C" w:rsidRPr="00246FCC" w:rsidRDefault="00B0745C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B0745C" w:rsidRPr="00246FCC" w14:paraId="345988D9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48788" w14:textId="4EF03D11" w:rsidR="00B0745C" w:rsidRPr="004B0A7E" w:rsidRDefault="00B0745C" w:rsidP="00B0745C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1132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F08C1F" w14:textId="2349528A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5CC0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F0345" w14:textId="49751FBD" w:rsidR="00B0745C" w:rsidRPr="00246FCC" w:rsidRDefault="00B0745C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2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8</w:t>
            </w: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.</w:t>
            </w:r>
            <w:r w:rsidR="00C2025E">
              <w:rPr>
                <w:rFonts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5FE1" w14:textId="77777777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43792" w14:textId="365B2E6E" w:rsidR="00B0745C" w:rsidRPr="00246FCC" w:rsidRDefault="00B0745C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-</w:t>
            </w:r>
            <w:r w:rsidR="0029587D">
              <w:rPr>
                <w:rFonts w:cs="Times New Roman"/>
                <w:color w:val="000000" w:themeColor="text1"/>
                <w:kern w:val="0"/>
                <w:szCs w:val="24"/>
              </w:rPr>
              <w:t>10.61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A70A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***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2404" w14:textId="77777777" w:rsidR="00B0745C" w:rsidRPr="00246FCC" w:rsidRDefault="00B0745C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7912E" w14:textId="77777777" w:rsidR="00B0745C" w:rsidRPr="00246FCC" w:rsidRDefault="00B0745C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color w:val="000000" w:themeColor="text1"/>
                <w:kern w:val="0"/>
                <w:szCs w:val="24"/>
              </w:rPr>
              <w:t>-</w:t>
            </w:r>
          </w:p>
        </w:tc>
      </w:tr>
      <w:tr w:rsidR="00C52E74" w:rsidRPr="00246FCC" w14:paraId="056DD848" w14:textId="77777777" w:rsidTr="009C20E6">
        <w:trPr>
          <w:trHeight w:val="340"/>
          <w:jc w:val="center"/>
        </w:trPr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54A076" w14:textId="77777777" w:rsidR="00C52E74" w:rsidRPr="00246FCC" w:rsidRDefault="00C52E74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7E4B" w14:textId="77777777" w:rsidR="00C52E74" w:rsidRPr="00246FCC" w:rsidRDefault="00C52E74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6029F" w14:textId="77777777" w:rsidR="00C52E74" w:rsidRPr="00246FCC" w:rsidRDefault="00C52E74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F85E0" w14:textId="77777777" w:rsidR="00C52E74" w:rsidRPr="00246FCC" w:rsidRDefault="00C52E74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F9C73" w14:textId="73B5E09F" w:rsidR="00C52E74" w:rsidRPr="00246FCC" w:rsidRDefault="00C2025E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cs="Times New Roman"/>
                <w:color w:val="000000" w:themeColor="text1"/>
                <w:kern w:val="0"/>
                <w:szCs w:val="24"/>
              </w:rPr>
              <w:t>16.14)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1927D" w14:textId="77777777" w:rsidR="00C52E74" w:rsidRPr="00246FCC" w:rsidRDefault="00C52E74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D8D6C" w14:textId="77777777" w:rsidR="00C52E74" w:rsidRPr="00246FCC" w:rsidRDefault="00C52E74" w:rsidP="00B0745C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0AB4" w14:textId="77777777" w:rsidR="00C52E74" w:rsidRPr="00246FCC" w:rsidRDefault="00C52E74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26425" w14:textId="77777777" w:rsidR="00C52E74" w:rsidRPr="00246FCC" w:rsidRDefault="00C52E74" w:rsidP="00B0745C">
            <w:pPr>
              <w:widowControl/>
              <w:adjustRightInd w:val="0"/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8C797" w14:textId="77777777" w:rsidR="00C52E74" w:rsidRPr="00246FCC" w:rsidRDefault="00C52E74" w:rsidP="00B0745C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</w:tr>
      <w:tr w:rsidR="00B0745C" w:rsidRPr="00246FCC" w14:paraId="7F4F5754" w14:textId="77777777" w:rsidTr="009C20E6">
        <w:trPr>
          <w:trHeight w:val="340"/>
          <w:jc w:val="center"/>
        </w:trPr>
        <w:tc>
          <w:tcPr>
            <w:tcW w:w="999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AE9E" w14:textId="44B53ECE" w:rsidR="00B0745C" w:rsidRPr="00246FCC" w:rsidRDefault="00B0745C" w:rsidP="00B0745C">
            <w:pPr>
              <w:widowControl/>
              <w:adjustRightInd w:val="0"/>
              <w:snapToGrid w:val="0"/>
              <w:ind w:leftChars="-10" w:left="966" w:hangingChars="495" w:hanging="990"/>
              <w:jc w:val="both"/>
              <w:rPr>
                <w:rFonts w:cs="Times New Roman"/>
                <w:color w:val="000000" w:themeColor="text1"/>
                <w:sz w:val="20"/>
              </w:rPr>
            </w:pPr>
            <w:r w:rsidRPr="00246FCC">
              <w:rPr>
                <w:rFonts w:cs="Times New Roman"/>
                <w:color w:val="000000" w:themeColor="text1"/>
                <w:sz w:val="20"/>
              </w:rPr>
              <w:t>資料來源：</w:t>
            </w:r>
            <w:r w:rsidR="005B6AB9">
              <w:rPr>
                <w:rFonts w:cs="Times New Roman" w:hint="eastAsia"/>
                <w:color w:val="000000" w:themeColor="text1"/>
                <w:sz w:val="20"/>
              </w:rPr>
              <w:t>T</w:t>
            </w:r>
            <w:r w:rsidR="005B6AB9">
              <w:rPr>
                <w:rFonts w:cs="Times New Roman"/>
                <w:color w:val="000000" w:themeColor="text1"/>
                <w:sz w:val="20"/>
              </w:rPr>
              <w:t>EJ</w:t>
            </w:r>
            <w:r w:rsidR="005B6AB9">
              <w:rPr>
                <w:rFonts w:cs="Times New Roman" w:hint="eastAsia"/>
                <w:color w:val="000000" w:themeColor="text1"/>
                <w:sz w:val="20"/>
              </w:rPr>
              <w:t>資料庫</w:t>
            </w:r>
          </w:p>
          <w:p w14:paraId="7040C195" w14:textId="77777777" w:rsidR="00B0745C" w:rsidRPr="00246FCC" w:rsidRDefault="00B0745C" w:rsidP="00B0745C">
            <w:pPr>
              <w:widowControl/>
              <w:adjustRightInd w:val="0"/>
              <w:snapToGrid w:val="0"/>
              <w:ind w:left="194" w:hangingChars="97" w:hanging="194"/>
              <w:jc w:val="both"/>
              <w:rPr>
                <w:rFonts w:cs="Times New Roman"/>
                <w:i/>
                <w:iCs/>
                <w:color w:val="000000" w:themeColor="text1"/>
                <w:sz w:val="20"/>
              </w:rPr>
            </w:pPr>
            <w:r w:rsidRPr="00246FCC">
              <w:rPr>
                <w:rFonts w:cs="Times New Roman"/>
                <w:color w:val="000000" w:themeColor="text1"/>
                <w:sz w:val="20"/>
              </w:rPr>
              <w:t>註：符號</w:t>
            </w:r>
            <w:r w:rsidRPr="00246FCC">
              <w:rPr>
                <w:rFonts w:cs="Times New Roman"/>
                <w:color w:val="000000" w:themeColor="text1"/>
                <w:sz w:val="20"/>
              </w:rPr>
              <w:t>*</w:t>
            </w:r>
            <w:r w:rsidRPr="00246FCC">
              <w:rPr>
                <w:rFonts w:cs="Times New Roman"/>
                <w:color w:val="000000" w:themeColor="text1"/>
                <w:sz w:val="20"/>
              </w:rPr>
              <w:t>、</w:t>
            </w:r>
            <w:r w:rsidRPr="00246FCC">
              <w:rPr>
                <w:rFonts w:cs="Times New Roman"/>
                <w:color w:val="000000" w:themeColor="text1"/>
                <w:sz w:val="20"/>
              </w:rPr>
              <w:t>**</w:t>
            </w:r>
            <w:r w:rsidRPr="00246FCC">
              <w:rPr>
                <w:rFonts w:cs="Times New Roman"/>
                <w:color w:val="000000" w:themeColor="text1"/>
                <w:sz w:val="20"/>
              </w:rPr>
              <w:t>、</w:t>
            </w:r>
            <w:r w:rsidRPr="00246FCC">
              <w:rPr>
                <w:rFonts w:cs="Times New Roman"/>
                <w:color w:val="000000" w:themeColor="text1"/>
                <w:sz w:val="20"/>
              </w:rPr>
              <w:t>***</w:t>
            </w:r>
            <w:r w:rsidRPr="00246FCC">
              <w:rPr>
                <w:rFonts w:cs="Times New Roman"/>
                <w:color w:val="000000" w:themeColor="text1"/>
                <w:sz w:val="20"/>
              </w:rPr>
              <w:t>分別表示在</w:t>
            </w:r>
            <w:r w:rsidRPr="00246FCC">
              <w:rPr>
                <w:rFonts w:cs="Times New Roman"/>
                <w:color w:val="000000" w:themeColor="text1"/>
                <w:sz w:val="20"/>
              </w:rPr>
              <w:t>10%</w:t>
            </w:r>
            <w:r w:rsidRPr="00246FCC">
              <w:rPr>
                <w:rFonts w:cs="Times New Roman"/>
                <w:color w:val="000000" w:themeColor="text1"/>
                <w:sz w:val="20"/>
              </w:rPr>
              <w:t>、</w:t>
            </w:r>
            <w:r w:rsidRPr="00246FCC">
              <w:rPr>
                <w:rFonts w:cs="Times New Roman"/>
                <w:color w:val="000000" w:themeColor="text1"/>
                <w:sz w:val="20"/>
              </w:rPr>
              <w:t>5%</w:t>
            </w:r>
            <w:r w:rsidRPr="00246FCC">
              <w:rPr>
                <w:rFonts w:cs="Times New Roman"/>
                <w:color w:val="000000" w:themeColor="text1"/>
                <w:sz w:val="20"/>
              </w:rPr>
              <w:t>、</w:t>
            </w:r>
            <w:r w:rsidRPr="00246FCC">
              <w:rPr>
                <w:rFonts w:cs="Times New Roman"/>
                <w:color w:val="000000" w:themeColor="text1"/>
                <w:sz w:val="20"/>
              </w:rPr>
              <w:t>1%</w:t>
            </w:r>
            <w:r w:rsidRPr="00246FCC">
              <w:rPr>
                <w:rFonts w:cs="Times New Roman"/>
                <w:color w:val="000000" w:themeColor="text1"/>
                <w:sz w:val="20"/>
              </w:rPr>
              <w:t>的顯著水準能拒絕序列具有單根的虛無假設。</w:t>
            </w:r>
          </w:p>
        </w:tc>
      </w:tr>
    </w:tbl>
    <w:p w14:paraId="2C05B3F6" w14:textId="391DB1E3" w:rsidR="009C20E6" w:rsidRPr="00F63AE4" w:rsidRDefault="00E41312" w:rsidP="001507B5">
      <w:pPr>
        <w:spacing w:beforeLines="50" w:before="1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F46A59" w:rsidRPr="00F63AE4">
        <w:rPr>
          <w:b/>
          <w:bCs/>
          <w:sz w:val="32"/>
          <w:szCs w:val="32"/>
        </w:rPr>
        <w:t xml:space="preserve">. </w:t>
      </w:r>
      <w:r w:rsidR="00F46A59" w:rsidRPr="00F63AE4">
        <w:rPr>
          <w:rFonts w:hint="eastAsia"/>
          <w:b/>
          <w:bCs/>
          <w:sz w:val="32"/>
          <w:szCs w:val="32"/>
        </w:rPr>
        <w:t>實證結果分析</w:t>
      </w:r>
    </w:p>
    <w:p w14:paraId="2FF6EF3D" w14:textId="5E6F030C" w:rsidR="00E41312" w:rsidRPr="00E41312" w:rsidRDefault="00E41312" w:rsidP="00E41312">
      <w:pPr>
        <w:spacing w:beforeLines="50" w:before="180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</w:p>
    <w:p w14:paraId="6A772C74" w14:textId="3FBF7BA3" w:rsidR="00F46A59" w:rsidRPr="00F63AE4" w:rsidRDefault="00E41312" w:rsidP="001507B5">
      <w:pPr>
        <w:spacing w:before="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46A59" w:rsidRPr="00F63AE4">
        <w:rPr>
          <w:b/>
          <w:bCs/>
          <w:sz w:val="28"/>
          <w:szCs w:val="28"/>
        </w:rPr>
        <w:t xml:space="preserve">.1 </w:t>
      </w:r>
      <w:r w:rsidR="00F46A59" w:rsidRPr="00F63AE4">
        <w:rPr>
          <w:rFonts w:hint="eastAsia"/>
          <w:b/>
          <w:bCs/>
          <w:sz w:val="28"/>
          <w:szCs w:val="28"/>
        </w:rPr>
        <w:t>共線性檢定</w:t>
      </w:r>
    </w:p>
    <w:p w14:paraId="2D5C868B" w14:textId="63D4DB05" w:rsidR="009C20E6" w:rsidRPr="00F63AE4" w:rsidRDefault="00E41312" w:rsidP="00E41312">
      <w:pPr>
        <w:spacing w:beforeLines="50" w:before="180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</w:p>
    <w:p w14:paraId="44F8F50B" w14:textId="77E32BB9" w:rsidR="000D5FA7" w:rsidRPr="00F63AE4" w:rsidRDefault="00E41312" w:rsidP="00E41312">
      <w:pPr>
        <w:spacing w:beforeLines="50" w:before="180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80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070"/>
        <w:gridCol w:w="141"/>
        <w:gridCol w:w="1070"/>
        <w:gridCol w:w="129"/>
        <w:gridCol w:w="992"/>
        <w:gridCol w:w="142"/>
        <w:gridCol w:w="992"/>
        <w:gridCol w:w="142"/>
        <w:gridCol w:w="992"/>
        <w:gridCol w:w="142"/>
        <w:gridCol w:w="1134"/>
      </w:tblGrid>
      <w:tr w:rsidR="00CC6962" w:rsidRPr="00246FCC" w14:paraId="25ED5CB7" w14:textId="77777777" w:rsidTr="00BE1416">
        <w:trPr>
          <w:trHeight w:val="340"/>
          <w:jc w:val="center"/>
        </w:trPr>
        <w:tc>
          <w:tcPr>
            <w:tcW w:w="80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E0B8A" w14:textId="219EBED3" w:rsidR="00F0126E" w:rsidRPr="00246FCC" w:rsidRDefault="00F0126E" w:rsidP="0064310B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246FCC">
              <w:rPr>
                <w:rFonts w:cs="Times New Roman"/>
                <w:kern w:val="0"/>
                <w:szCs w:val="24"/>
              </w:rPr>
              <w:t>表</w:t>
            </w:r>
            <w:r w:rsidRPr="00246FCC">
              <w:rPr>
                <w:rFonts w:cs="Times New Roman"/>
                <w:kern w:val="0"/>
                <w:szCs w:val="24"/>
              </w:rPr>
              <w:t>2</w:t>
            </w:r>
            <w:r w:rsidRPr="00246FCC">
              <w:rPr>
                <w:rFonts w:cs="Times New Roman"/>
                <w:kern w:val="0"/>
                <w:szCs w:val="24"/>
              </w:rPr>
              <w:t>：</w:t>
            </w:r>
            <w:r w:rsidRPr="00246FCC">
              <w:rPr>
                <w:rFonts w:cs="Times New Roman"/>
                <w:kern w:val="0"/>
                <w:szCs w:val="24"/>
              </w:rPr>
              <w:t>Pearson</w:t>
            </w:r>
            <w:r w:rsidRPr="00246FCC">
              <w:rPr>
                <w:rFonts w:cs="Times New Roman"/>
                <w:kern w:val="0"/>
                <w:szCs w:val="24"/>
              </w:rPr>
              <w:t>相關係數矩陣</w:t>
            </w:r>
            <w:r>
              <w:rPr>
                <w:rFonts w:cs="Times New Roman" w:hint="eastAsia"/>
                <w:kern w:val="0"/>
                <w:szCs w:val="24"/>
              </w:rPr>
              <w:t>與</w:t>
            </w:r>
            <w:r>
              <w:rPr>
                <w:rFonts w:cs="Times New Roman"/>
                <w:kern w:val="0"/>
                <w:szCs w:val="24"/>
              </w:rPr>
              <w:t>VIF</w:t>
            </w:r>
            <w:r>
              <w:rPr>
                <w:rFonts w:cs="Times New Roman" w:hint="eastAsia"/>
                <w:kern w:val="0"/>
                <w:szCs w:val="24"/>
              </w:rPr>
              <w:t>估計值</w:t>
            </w:r>
          </w:p>
        </w:tc>
      </w:tr>
      <w:tr w:rsidR="00CC6962" w:rsidRPr="00246FCC" w14:paraId="0F30D9E6" w14:textId="77777777" w:rsidTr="00BE1416">
        <w:trPr>
          <w:trHeight w:val="340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A9912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F110C" w14:textId="3D32DAED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kern w:val="0"/>
                <w:sz w:val="20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DB41A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kern w:val="0"/>
                <w:sz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332DF" w14:textId="02777E3F" w:rsidR="00085CAC" w:rsidRPr="0064310B" w:rsidRDefault="00085CAC" w:rsidP="0064310B">
            <w:pPr>
              <w:widowControl/>
              <w:jc w:val="center"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35E4A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52F73" w14:textId="199EF707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A1E34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5790D" w14:textId="093D8EE1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9821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5EA81" w14:textId="53629D68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21966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54348" w14:textId="1DDD71C7" w:rsidR="00085CAC" w:rsidRPr="00246FCC" w:rsidRDefault="00085CAC" w:rsidP="00A77C10">
            <w:pPr>
              <w:widowControl/>
              <w:jc w:val="center"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</w:tr>
      <w:tr w:rsidR="00CC6962" w:rsidRPr="00246FCC" w14:paraId="59E11CAE" w14:textId="77777777" w:rsidTr="000D5FA7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3F3BE" w14:textId="63059E19" w:rsidR="00085CAC" w:rsidRPr="00246FCC" w:rsidRDefault="00085CAC" w:rsidP="00A77C10">
            <w:pPr>
              <w:widowControl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99C9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A515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1A81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94B7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FFC0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6FB2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DEC0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327C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8481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3151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ABD9" w14:textId="77777777" w:rsidR="00085CAC" w:rsidRPr="00246FCC" w:rsidRDefault="00085CAC" w:rsidP="00A77C10">
            <w:pPr>
              <w:widowControl/>
              <w:jc w:val="center"/>
              <w:rPr>
                <w:rFonts w:cs="Times New Roman"/>
                <w:kern w:val="0"/>
                <w:sz w:val="20"/>
              </w:rPr>
            </w:pPr>
          </w:p>
        </w:tc>
      </w:tr>
      <w:tr w:rsidR="00CC6962" w:rsidRPr="00246FCC" w14:paraId="2B78732E" w14:textId="77777777" w:rsidTr="000D5FA7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61C46" w14:textId="698F1A6B" w:rsidR="00085CAC" w:rsidRPr="00246FCC" w:rsidRDefault="00085CAC" w:rsidP="00CC6962">
            <w:pPr>
              <w:widowControl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73D5" w14:textId="213E5CBD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 w:rsidR="0099759B">
              <w:rPr>
                <w:rFonts w:cs="Times New Roman" w:hint="eastAsia"/>
                <w:color w:val="000000"/>
                <w:kern w:val="0"/>
                <w:szCs w:val="24"/>
              </w:rPr>
              <w:t>6</w:t>
            </w:r>
            <w:r w:rsidR="0099759B">
              <w:rPr>
                <w:rFonts w:cs="Times New Roman"/>
                <w:color w:val="000000"/>
                <w:kern w:val="0"/>
                <w:szCs w:val="24"/>
              </w:rPr>
              <w:t>7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9A61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5993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2A2D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EF04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513A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2A0A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80CD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F0AC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BE4E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80EE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</w:tr>
      <w:tr w:rsidR="00CC6962" w:rsidRPr="00246FCC" w14:paraId="77D1B901" w14:textId="77777777" w:rsidTr="000D5FA7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77AE9" w14:textId="31F565F2" w:rsidR="00085CAC" w:rsidRPr="00246FCC" w:rsidRDefault="00085CAC" w:rsidP="00A77C10">
            <w:pPr>
              <w:widowControl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1642" w14:textId="1CA4FD66" w:rsidR="00085CAC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</w:t>
            </w:r>
            <w:r w:rsidR="00085CAC"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>
              <w:rPr>
                <w:rFonts w:cs="Times New Roman"/>
                <w:color w:val="000000"/>
                <w:kern w:val="0"/>
                <w:szCs w:val="24"/>
              </w:rPr>
              <w:t>37</w:t>
            </w:r>
            <w:r w:rsidR="00085CAC"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C51C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828F" w14:textId="55B15A97" w:rsidR="00085CAC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</w:t>
            </w:r>
            <w:r w:rsidR="00085CAC"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>
              <w:rPr>
                <w:rFonts w:cs="Times New Roman"/>
                <w:color w:val="000000"/>
                <w:kern w:val="0"/>
                <w:szCs w:val="24"/>
              </w:rPr>
              <w:t>26</w:t>
            </w:r>
            <w:r w:rsidR="00085CAC"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9B6A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07E6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ECF4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23C8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9302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AE63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CCB4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ECD4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</w:tr>
      <w:tr w:rsidR="00CC6962" w:rsidRPr="00246FCC" w14:paraId="586F6672" w14:textId="77777777" w:rsidTr="000D5FA7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342FD" w14:textId="2E54BE0C" w:rsidR="00085CAC" w:rsidRPr="00246FCC" w:rsidRDefault="00085CAC" w:rsidP="00A77C10">
            <w:pPr>
              <w:widowControl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C5D7" w14:textId="6A82248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-0.</w:t>
            </w:r>
            <w:r w:rsidR="0099759B">
              <w:rPr>
                <w:rFonts w:cs="Times New Roman"/>
                <w:color w:val="000000"/>
                <w:kern w:val="0"/>
                <w:szCs w:val="24"/>
              </w:rPr>
              <w:t>23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B274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F4D1" w14:textId="70FDCF53" w:rsidR="00085CAC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</w:t>
            </w:r>
            <w:r w:rsidR="00085CAC"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>
              <w:rPr>
                <w:rFonts w:cs="Times New Roman"/>
                <w:color w:val="000000"/>
                <w:kern w:val="0"/>
                <w:szCs w:val="24"/>
              </w:rPr>
              <w:t>33</w:t>
            </w:r>
            <w:r w:rsidR="00085CAC"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C63F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544D" w14:textId="5C5A40CF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 w:rsidR="0099759B">
              <w:rPr>
                <w:rFonts w:cs="Times New Roman"/>
                <w:color w:val="000000"/>
                <w:kern w:val="0"/>
                <w:szCs w:val="24"/>
              </w:rPr>
              <w:t>76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D9A7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A0AE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F1DA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0C57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3EC5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EB3F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</w:tr>
      <w:tr w:rsidR="00CC6962" w:rsidRPr="00246FCC" w14:paraId="1F0284CE" w14:textId="77777777" w:rsidTr="000D5FA7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0F63" w14:textId="040B90A1" w:rsidR="00085CAC" w:rsidRPr="00246FCC" w:rsidRDefault="00085CAC" w:rsidP="00A77C10">
            <w:pPr>
              <w:widowControl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18FD" w14:textId="6548055B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-0.0</w:t>
            </w:r>
            <w:r w:rsidR="0099759B">
              <w:rPr>
                <w:rFonts w:cs="Times New Roman"/>
                <w:color w:val="000000"/>
                <w:kern w:val="0"/>
                <w:szCs w:val="24"/>
              </w:rPr>
              <w:t>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7B74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C6F0" w14:textId="78C10ECE" w:rsidR="00085CAC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</w:t>
            </w:r>
            <w:r w:rsidR="00085CAC" w:rsidRPr="00246FCC">
              <w:rPr>
                <w:rFonts w:cs="Times New Roman"/>
                <w:color w:val="000000"/>
                <w:kern w:val="0"/>
                <w:szCs w:val="24"/>
              </w:rPr>
              <w:t>0.0</w:t>
            </w:r>
            <w:r>
              <w:rPr>
                <w:rFonts w:cs="Times New Roman"/>
                <w:color w:val="000000"/>
                <w:kern w:val="0"/>
                <w:szCs w:val="24"/>
              </w:rPr>
              <w:t>5</w:t>
            </w:r>
            <w:r w:rsidR="00085CAC"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CF10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658A" w14:textId="13462854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 w:rsidR="0099759B">
              <w:rPr>
                <w:rFonts w:cs="Times New Roman"/>
                <w:color w:val="000000"/>
                <w:kern w:val="0"/>
                <w:szCs w:val="24"/>
              </w:rPr>
              <w:t>10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38F9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7A21" w14:textId="19ED77DA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 w:rsidR="0099759B">
              <w:rPr>
                <w:rFonts w:cs="Times New Roman"/>
                <w:color w:val="000000"/>
                <w:kern w:val="0"/>
                <w:szCs w:val="24"/>
              </w:rPr>
              <w:t>14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1D62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E076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00FB" w14:textId="77777777" w:rsidR="00085CAC" w:rsidRPr="00246FCC" w:rsidRDefault="00085CAC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8F86" w14:textId="77777777" w:rsidR="00085CAC" w:rsidRPr="00246FCC" w:rsidRDefault="00085CAC" w:rsidP="00A77C10">
            <w:pPr>
              <w:widowControl/>
              <w:rPr>
                <w:rFonts w:cs="Times New Roman"/>
                <w:kern w:val="0"/>
                <w:sz w:val="20"/>
              </w:rPr>
            </w:pPr>
          </w:p>
        </w:tc>
      </w:tr>
      <w:tr w:rsidR="0099759B" w:rsidRPr="00246FCC" w14:paraId="04D4E214" w14:textId="77777777" w:rsidTr="000D5FA7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D9EAA" w14:textId="4AB821CA" w:rsidR="0099759B" w:rsidRPr="00246FCC" w:rsidRDefault="0099759B" w:rsidP="00A77C10">
            <w:pPr>
              <w:widowControl/>
              <w:rPr>
                <w:rFonts w:cs="Times New Roman"/>
                <w:i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C088" w14:textId="43422FC0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>0.0</w:t>
            </w:r>
            <w:r>
              <w:rPr>
                <w:rFonts w:cs="Times New Roman"/>
                <w:color w:val="000000"/>
                <w:kern w:val="0"/>
                <w:szCs w:val="24"/>
              </w:rPr>
              <w:t>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D840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0DF4" w14:textId="0166734A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>
              <w:rPr>
                <w:rFonts w:cs="Times New Roman"/>
                <w:color w:val="000000"/>
                <w:kern w:val="0"/>
                <w:szCs w:val="24"/>
              </w:rPr>
              <w:t>11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2979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EED02" w14:textId="73C4B706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0.1</w:t>
            </w:r>
            <w:r>
              <w:rPr>
                <w:rFonts w:cs="Times New Roman"/>
                <w:color w:val="000000"/>
                <w:kern w:val="0"/>
                <w:szCs w:val="24"/>
              </w:rPr>
              <w:t>8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4EB4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1539" w14:textId="0C56463E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>
              <w:rPr>
                <w:rFonts w:cs="Times New Roman"/>
                <w:color w:val="000000"/>
                <w:kern w:val="0"/>
                <w:szCs w:val="24"/>
              </w:rPr>
              <w:t>23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10A3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50A65" w14:textId="1B114ED2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>
              <w:rPr>
                <w:rFonts w:cs="Times New Roman"/>
                <w:color w:val="000000"/>
                <w:kern w:val="0"/>
                <w:szCs w:val="24"/>
              </w:rPr>
              <w:t>09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7B9E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F1557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</w:tr>
      <w:tr w:rsidR="0099759B" w:rsidRPr="00246FCC" w14:paraId="0BAF953A" w14:textId="77777777" w:rsidTr="00BE1416">
        <w:trPr>
          <w:trHeight w:val="340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CAF1" w14:textId="2DD675ED" w:rsidR="0099759B" w:rsidRPr="0099759B" w:rsidRDefault="0099759B" w:rsidP="00A77C10">
            <w:pPr>
              <w:widowControl/>
              <w:rPr>
                <w:rFonts w:cs="Times New Roman"/>
                <w:iCs/>
                <w:color w:val="000000"/>
                <w:kern w:val="0"/>
                <w:szCs w:val="24"/>
              </w:rPr>
            </w:pPr>
            <w:r w:rsidRPr="0099759B">
              <w:rPr>
                <w:rFonts w:cs="Times New Roman" w:hint="eastAsia"/>
                <w:iCs/>
                <w:color w:val="000000"/>
                <w:kern w:val="0"/>
                <w:szCs w:val="24"/>
              </w:rPr>
              <w:t>V</w:t>
            </w:r>
            <w:r w:rsidRPr="0099759B">
              <w:rPr>
                <w:rFonts w:cs="Times New Roman"/>
                <w:iCs/>
                <w:color w:val="000000"/>
                <w:kern w:val="0"/>
                <w:szCs w:val="24"/>
              </w:rPr>
              <w:t>IF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69CC" w14:textId="2E647856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1.65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EA6D5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E62F" w14:textId="77A7BCB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1.69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58ABE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638E" w14:textId="6934EFBC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1.42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11D4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EAA6" w14:textId="4148968F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1.44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ECD39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40BB4" w14:textId="13AE47DD" w:rsidR="0099759B" w:rsidRPr="00246FCC" w:rsidRDefault="009464B3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2.20</w:t>
            </w:r>
            <w:r w:rsidR="0099759B"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1C5F2" w14:textId="77777777" w:rsidR="0099759B" w:rsidRPr="00246FCC" w:rsidRDefault="0099759B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8850" w14:textId="25BF6DA3" w:rsidR="0099759B" w:rsidRPr="00246FCC" w:rsidRDefault="009464B3" w:rsidP="00A77C10">
            <w:pPr>
              <w:widowControl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2.18</w:t>
            </w:r>
            <w:r w:rsidR="0099759B"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</w:tbl>
    <w:p w14:paraId="6828610E" w14:textId="3D2E8755" w:rsidR="00FC29E8" w:rsidRPr="00F63AE4" w:rsidRDefault="00E41312" w:rsidP="001507B5">
      <w:pPr>
        <w:spacing w:beforeLines="50" w:befor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2D5D6A" w:rsidRPr="00F63AE4">
        <w:rPr>
          <w:b/>
          <w:bCs/>
          <w:sz w:val="28"/>
          <w:szCs w:val="28"/>
        </w:rPr>
        <w:t>.</w:t>
      </w:r>
      <w:r w:rsidR="000D5FA7" w:rsidRPr="00F63AE4">
        <w:rPr>
          <w:b/>
          <w:bCs/>
          <w:sz w:val="28"/>
          <w:szCs w:val="28"/>
        </w:rPr>
        <w:t>2</w:t>
      </w:r>
      <w:r w:rsidR="00220EDE" w:rsidRPr="00F63AE4">
        <w:rPr>
          <w:b/>
          <w:bCs/>
          <w:sz w:val="28"/>
          <w:szCs w:val="28"/>
        </w:rPr>
        <w:t xml:space="preserve"> </w:t>
      </w:r>
      <w:r w:rsidR="009F2201" w:rsidRPr="00F63AE4">
        <w:rPr>
          <w:rFonts w:hint="eastAsia"/>
          <w:b/>
          <w:bCs/>
          <w:sz w:val="28"/>
          <w:szCs w:val="28"/>
        </w:rPr>
        <w:t>實證</w:t>
      </w:r>
      <w:r w:rsidR="002F7BF3" w:rsidRPr="00F63AE4">
        <w:rPr>
          <w:rFonts w:hint="eastAsia"/>
          <w:b/>
          <w:bCs/>
          <w:sz w:val="28"/>
          <w:szCs w:val="28"/>
        </w:rPr>
        <w:t>結果</w:t>
      </w:r>
    </w:p>
    <w:p w14:paraId="6386439F" w14:textId="01B0CCF5" w:rsidR="00E41312" w:rsidRPr="00E41312" w:rsidRDefault="00E41312" w:rsidP="00E41312">
      <w:pPr>
        <w:spacing w:beforeLines="50" w:before="180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</w:p>
    <w:p w14:paraId="2E0B6B52" w14:textId="76B37A7D" w:rsidR="00E41312" w:rsidRPr="00E41312" w:rsidRDefault="00E41312" w:rsidP="00E41312">
      <w:pPr>
        <w:spacing w:beforeLines="50" w:before="180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</w:p>
    <w:p w14:paraId="047F42F5" w14:textId="30DD1F6D" w:rsidR="00416791" w:rsidRPr="00F63AE4" w:rsidRDefault="00E41312" w:rsidP="001507B5">
      <w:pPr>
        <w:spacing w:before="5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2D5D6A" w:rsidRPr="00F63AE4">
        <w:rPr>
          <w:b/>
          <w:bCs/>
          <w:sz w:val="26"/>
          <w:szCs w:val="26"/>
        </w:rPr>
        <w:t>.</w:t>
      </w:r>
      <w:r w:rsidR="000D5FA7" w:rsidRPr="00F63AE4">
        <w:rPr>
          <w:b/>
          <w:bCs/>
          <w:sz w:val="26"/>
          <w:szCs w:val="26"/>
        </w:rPr>
        <w:t>2</w:t>
      </w:r>
      <w:r w:rsidR="00551BEE" w:rsidRPr="00F63AE4">
        <w:rPr>
          <w:b/>
          <w:bCs/>
          <w:sz w:val="26"/>
          <w:szCs w:val="26"/>
        </w:rPr>
        <w:t xml:space="preserve">.1 </w:t>
      </w:r>
      <w:r w:rsidR="00AE5660" w:rsidRPr="00F63AE4">
        <w:rPr>
          <w:rFonts w:hint="eastAsia"/>
          <w:b/>
          <w:bCs/>
          <w:sz w:val="26"/>
          <w:szCs w:val="26"/>
        </w:rPr>
        <w:t>模型選定</w:t>
      </w:r>
    </w:p>
    <w:p w14:paraId="0B87B374" w14:textId="5A42F624" w:rsidR="00416791" w:rsidRPr="00F63AE4" w:rsidRDefault="00E41312" w:rsidP="00E41312">
      <w:pPr>
        <w:spacing w:beforeLines="50" w:before="18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996FF02" w14:textId="55E9B425" w:rsidR="000D5FA7" w:rsidRPr="00F63AE4" w:rsidRDefault="00E41312" w:rsidP="00E41312">
      <w:pPr>
        <w:spacing w:beforeLines="50" w:before="180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</w:p>
    <w:p w14:paraId="0653080C" w14:textId="0FB4E1BA" w:rsidR="00C1622C" w:rsidRPr="00F63AE4" w:rsidRDefault="00E41312" w:rsidP="001507B5">
      <w:pPr>
        <w:spacing w:before="5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2D5D6A" w:rsidRPr="00F63AE4">
        <w:rPr>
          <w:b/>
          <w:bCs/>
          <w:sz w:val="26"/>
          <w:szCs w:val="26"/>
        </w:rPr>
        <w:t>.</w:t>
      </w:r>
      <w:r w:rsidR="000D5FA7" w:rsidRPr="00F63AE4">
        <w:rPr>
          <w:b/>
          <w:bCs/>
          <w:sz w:val="26"/>
          <w:szCs w:val="26"/>
        </w:rPr>
        <w:t>2</w:t>
      </w:r>
      <w:r w:rsidR="008452B4" w:rsidRPr="00F63AE4">
        <w:rPr>
          <w:b/>
          <w:bCs/>
          <w:sz w:val="26"/>
          <w:szCs w:val="26"/>
        </w:rPr>
        <w:t xml:space="preserve">.2 </w:t>
      </w:r>
      <w:r w:rsidR="008452B4" w:rsidRPr="00F63AE4">
        <w:rPr>
          <w:rFonts w:hint="eastAsia"/>
          <w:b/>
          <w:bCs/>
          <w:sz w:val="26"/>
          <w:szCs w:val="26"/>
        </w:rPr>
        <w:t>實證結果分析</w:t>
      </w:r>
    </w:p>
    <w:p w14:paraId="747B2E8B" w14:textId="5FAE699A" w:rsidR="008452B4" w:rsidRPr="00F63AE4" w:rsidRDefault="008452B4" w:rsidP="00E41312">
      <w:pPr>
        <w:spacing w:beforeLines="50" w:before="180"/>
        <w:rPr>
          <w:sz w:val="26"/>
          <w:szCs w:val="26"/>
        </w:rPr>
      </w:pPr>
      <w:r w:rsidRPr="00F63AE4">
        <w:rPr>
          <w:sz w:val="26"/>
          <w:szCs w:val="26"/>
        </w:rPr>
        <w:tab/>
      </w:r>
    </w:p>
    <w:p w14:paraId="51DD347E" w14:textId="3E1E5E41" w:rsidR="00C1622C" w:rsidRPr="00F63AE4" w:rsidRDefault="00E41312" w:rsidP="001507B5">
      <w:pPr>
        <w:spacing w:before="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2D5D6A" w:rsidRPr="00F63AE4">
        <w:rPr>
          <w:b/>
          <w:bCs/>
          <w:sz w:val="32"/>
          <w:szCs w:val="32"/>
        </w:rPr>
        <w:t xml:space="preserve">. </w:t>
      </w:r>
      <w:r w:rsidR="00164204" w:rsidRPr="00F63AE4">
        <w:rPr>
          <w:rFonts w:hint="eastAsia"/>
          <w:b/>
          <w:bCs/>
          <w:sz w:val="32"/>
          <w:szCs w:val="32"/>
        </w:rPr>
        <w:t>結論</w:t>
      </w:r>
    </w:p>
    <w:p w14:paraId="0DB5B941" w14:textId="7EEF6601" w:rsidR="00C1622C" w:rsidRPr="00E41312" w:rsidRDefault="00164204" w:rsidP="00E41312">
      <w:pPr>
        <w:spacing w:beforeLines="50" w:before="180"/>
        <w:rPr>
          <w:sz w:val="26"/>
          <w:szCs w:val="26"/>
        </w:rPr>
      </w:pPr>
      <w:r w:rsidRPr="00E41312">
        <w:rPr>
          <w:sz w:val="26"/>
          <w:szCs w:val="26"/>
        </w:rPr>
        <w:tab/>
      </w:r>
    </w:p>
    <w:p w14:paraId="0D24E8BE" w14:textId="4E585E71" w:rsidR="008A7014" w:rsidRPr="00E41312" w:rsidRDefault="008A7014" w:rsidP="001507B5">
      <w:pPr>
        <w:spacing w:beforeLines="50" w:before="180"/>
        <w:rPr>
          <w:sz w:val="26"/>
          <w:szCs w:val="26"/>
        </w:rPr>
        <w:sectPr w:rsidR="008A7014" w:rsidRPr="00E41312" w:rsidSect="00AC1EDF">
          <w:footerReference w:type="even" r:id="rId6"/>
          <w:footerReference w:type="default" r:id="rId7"/>
          <w:pgSz w:w="11900" w:h="16840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941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3"/>
        <w:gridCol w:w="283"/>
        <w:gridCol w:w="1276"/>
        <w:gridCol w:w="425"/>
        <w:gridCol w:w="284"/>
        <w:gridCol w:w="1275"/>
        <w:gridCol w:w="394"/>
        <w:gridCol w:w="22"/>
        <w:gridCol w:w="306"/>
        <w:gridCol w:w="14"/>
        <w:gridCol w:w="1249"/>
        <w:gridCol w:w="401"/>
        <w:gridCol w:w="15"/>
        <w:gridCol w:w="270"/>
        <w:gridCol w:w="14"/>
        <w:gridCol w:w="1284"/>
        <w:gridCol w:w="416"/>
      </w:tblGrid>
      <w:tr w:rsidR="004E5A37" w:rsidRPr="00246FCC" w14:paraId="27BF1963" w14:textId="77777777" w:rsidTr="007F5453">
        <w:trPr>
          <w:trHeight w:val="340"/>
          <w:jc w:val="center"/>
        </w:trPr>
        <w:tc>
          <w:tcPr>
            <w:tcW w:w="941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51EF" w14:textId="038092E9" w:rsidR="004E5A37" w:rsidRPr="00246FCC" w:rsidRDefault="004E5A37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kern w:val="0"/>
                <w:szCs w:val="24"/>
              </w:rPr>
            </w:pPr>
            <w:r w:rsidRPr="00246FCC">
              <w:rPr>
                <w:rFonts w:cs="Times New Roman"/>
                <w:kern w:val="0"/>
                <w:szCs w:val="24"/>
              </w:rPr>
              <w:t>表</w:t>
            </w:r>
            <w:r w:rsidRPr="00246FCC">
              <w:rPr>
                <w:rFonts w:cs="Times New Roman"/>
                <w:kern w:val="0"/>
                <w:szCs w:val="24"/>
              </w:rPr>
              <w:t>4</w:t>
            </w:r>
            <w:r w:rsidRPr="00246FCC">
              <w:rPr>
                <w:rFonts w:cs="Times New Roman"/>
                <w:kern w:val="0"/>
                <w:szCs w:val="24"/>
              </w:rPr>
              <w:t>：固定效果</w:t>
            </w:r>
            <w:r>
              <w:rPr>
                <w:rFonts w:cs="Times New Roman" w:hint="eastAsia"/>
                <w:kern w:val="0"/>
                <w:szCs w:val="24"/>
              </w:rPr>
              <w:t>S</w:t>
            </w:r>
            <w:r>
              <w:rPr>
                <w:rFonts w:cs="Times New Roman"/>
                <w:kern w:val="0"/>
                <w:szCs w:val="24"/>
              </w:rPr>
              <w:t>AR</w:t>
            </w:r>
            <w:r w:rsidRPr="00246FCC">
              <w:rPr>
                <w:rFonts w:cs="Times New Roman"/>
                <w:kern w:val="0"/>
                <w:szCs w:val="24"/>
              </w:rPr>
              <w:t>模型之</w:t>
            </w:r>
            <w:r>
              <w:rPr>
                <w:rFonts w:cs="Times New Roman" w:hint="eastAsia"/>
                <w:kern w:val="0"/>
                <w:szCs w:val="24"/>
              </w:rPr>
              <w:t>實證</w:t>
            </w:r>
            <w:r w:rsidRPr="00246FCC">
              <w:rPr>
                <w:rFonts w:cs="Times New Roman"/>
                <w:kern w:val="0"/>
                <w:szCs w:val="24"/>
              </w:rPr>
              <w:t>結果</w:t>
            </w:r>
          </w:p>
        </w:tc>
      </w:tr>
      <w:tr w:rsidR="007F5453" w:rsidRPr="00246FCC" w14:paraId="31667EFD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C374" w14:textId="77777777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解釋變數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26D7" w14:textId="77777777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B696" w14:textId="77777777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i/>
                <w:iCs/>
                <w:color w:val="000000"/>
                <w:kern w:val="0"/>
                <w:szCs w:val="24"/>
              </w:rPr>
              <w:t>β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>係數</w:t>
            </w:r>
          </w:p>
          <w:p w14:paraId="488F5FFA" w14:textId="77777777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（標準差）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C3BD" w14:textId="77777777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2EC3C" w14:textId="77777777" w:rsidR="007F5453" w:rsidRPr="00246FCC" w:rsidRDefault="007F5453" w:rsidP="007F5453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平均直接效果</w:t>
            </w:r>
          </w:p>
          <w:p w14:paraId="018D0BBD" w14:textId="7CAD78E2" w:rsidR="007F5453" w:rsidRPr="00246FCC" w:rsidRDefault="007F5453" w:rsidP="007F5453">
            <w:pPr>
              <w:widowControl/>
              <w:adjustRightInd w:val="0"/>
              <w:snapToGrid w:val="0"/>
              <w:jc w:val="center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（標準差）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07C3" w14:textId="77777777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7CDD" w14:textId="7E4A7EEE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平均間接效果</w:t>
            </w:r>
          </w:p>
          <w:p w14:paraId="12A8F208" w14:textId="77777777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（標準差）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E087" w14:textId="77777777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8567" w14:textId="3A86440C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平均總效果</w:t>
            </w:r>
          </w:p>
          <w:p w14:paraId="4895A74B" w14:textId="77777777" w:rsidR="007F5453" w:rsidRPr="00246FCC" w:rsidRDefault="007F5453" w:rsidP="00A77C10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（標準差）</w:t>
            </w:r>
          </w:p>
        </w:tc>
      </w:tr>
      <w:tr w:rsidR="007F5453" w:rsidRPr="00246FCC" w14:paraId="1D34CD5B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28D32" w14:textId="41292761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9678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7B99" w14:textId="48EC2B03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5.94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55C1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974A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EB58" w14:textId="19716709" w:rsidR="007F5453" w:rsidRPr="00246FCC" w:rsidRDefault="00210D9C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5.07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5536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83DC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5DAC" w14:textId="1062F499" w:rsidR="007F5453" w:rsidRPr="00246FCC" w:rsidRDefault="00210D9C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-1.81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65A6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8D28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4167" w14:textId="657A98EE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3.26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EC84A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</w:tr>
      <w:tr w:rsidR="007F5453" w:rsidRPr="00246FCC" w14:paraId="5894C8E0" w14:textId="77777777" w:rsidTr="007F5453">
        <w:trPr>
          <w:trHeight w:val="35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6E9D6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7F0C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D410" w14:textId="251D683A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>
              <w:rPr>
                <w:rFonts w:cs="Times New Roman"/>
                <w:color w:val="000000"/>
                <w:kern w:val="0"/>
                <w:szCs w:val="24"/>
              </w:rPr>
              <w:t>27.08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487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2711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6F25" w14:textId="02B74DC5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28.30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2D29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6695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54C4" w14:textId="77248E9C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9.11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9DFF6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A47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BA6E" w14:textId="70F521C8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8452B4">
              <w:rPr>
                <w:rFonts w:cs="Times New Roman"/>
                <w:color w:val="000000"/>
                <w:kern w:val="0"/>
                <w:szCs w:val="24"/>
              </w:rPr>
              <w:t>19.42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ED33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</w:tr>
      <w:tr w:rsidR="007F5453" w:rsidRPr="00246FCC" w14:paraId="26DF480D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B317C" w14:textId="62D8872F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4267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E59E2" w14:textId="273AE50A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97.65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B25AA" w14:textId="4D037445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E08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2305" w14:textId="2E8A72CD" w:rsidR="007F5453" w:rsidRPr="00246FCC" w:rsidRDefault="00210D9C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101.48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32739" w14:textId="6537562C" w:rsidR="007F5453" w:rsidRPr="00246FCC" w:rsidRDefault="00210D9C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Cs w:val="24"/>
              </w:rPr>
              <w:t>*</w:t>
            </w:r>
            <w:r>
              <w:rPr>
                <w:rFonts w:cs="Times New Roman"/>
                <w:color w:val="000000"/>
                <w:kern w:val="0"/>
                <w:szCs w:val="24"/>
              </w:rPr>
              <w:t>**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7639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2B40" w14:textId="5B9E7D90" w:rsidR="007F5453" w:rsidRPr="00246FCC" w:rsidRDefault="00210D9C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-31</w:t>
            </w:r>
            <w:r w:rsidR="007F5453" w:rsidRPr="00246FCC">
              <w:rPr>
                <w:rFonts w:cs="Times New Roman"/>
                <w:color w:val="000000"/>
                <w:kern w:val="0"/>
                <w:szCs w:val="24"/>
              </w:rPr>
              <w:t>.</w:t>
            </w:r>
            <w:r>
              <w:rPr>
                <w:rFonts w:cs="Times New Roman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FDC9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DCF0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CA1A" w14:textId="2B49D421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69.68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3209C" w14:textId="23398AF1" w:rsidR="007F5453" w:rsidRPr="00246FCC" w:rsidRDefault="008452B4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Cs w:val="24"/>
              </w:rPr>
              <w:t>*</w:t>
            </w:r>
            <w:r>
              <w:rPr>
                <w:rFonts w:cs="Times New Roman"/>
                <w:color w:val="000000"/>
                <w:kern w:val="0"/>
                <w:szCs w:val="24"/>
              </w:rPr>
              <w:t>*</w:t>
            </w:r>
          </w:p>
        </w:tc>
      </w:tr>
      <w:tr w:rsidR="007F5453" w:rsidRPr="00246FCC" w14:paraId="70748B45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BE74D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57E1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2396" w14:textId="40F77319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>
              <w:rPr>
                <w:rFonts w:cs="Times New Roman"/>
                <w:color w:val="000000"/>
                <w:kern w:val="0"/>
                <w:szCs w:val="24"/>
              </w:rPr>
              <w:t>37.31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70AF5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2E3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2228" w14:textId="390B800C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38.29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C4B3F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8D40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902A" w14:textId="2D143140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13.42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972C7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F5C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1FE5" w14:textId="1AC119B8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8452B4">
              <w:rPr>
                <w:rFonts w:cs="Times New Roman"/>
                <w:color w:val="000000"/>
                <w:kern w:val="0"/>
                <w:szCs w:val="24"/>
              </w:rPr>
              <w:t>27.41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556CE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</w:tr>
      <w:tr w:rsidR="007F5453" w:rsidRPr="00246FCC" w14:paraId="5D481E7F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FDBAA" w14:textId="27C6F2D6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DD80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0620D" w14:textId="2DADF041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-0.</w:t>
            </w:r>
            <w:r>
              <w:rPr>
                <w:rFonts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4B97" w14:textId="18905715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A28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7B4D" w14:textId="44D311C3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-0.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4F36B" w14:textId="16F1D1C5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*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1D6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91FF" w14:textId="4C9CBBF4" w:rsidR="007F5453" w:rsidRPr="00246FCC" w:rsidRDefault="00210D9C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0.03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D4D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***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9AA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718E" w14:textId="00E3C6A2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-0.0</w:t>
            </w:r>
            <w:r>
              <w:rPr>
                <w:rFonts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E3F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***</w:t>
            </w:r>
          </w:p>
        </w:tc>
      </w:tr>
      <w:tr w:rsidR="007F5453" w:rsidRPr="00246FCC" w14:paraId="0DDC4B70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CEF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E778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599FF" w14:textId="40B79B3E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>
              <w:rPr>
                <w:rFonts w:cs="Times New Roman"/>
                <w:color w:val="000000"/>
                <w:kern w:val="0"/>
                <w:szCs w:val="24"/>
              </w:rPr>
              <w:t>0.03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19657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651D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FDC1" w14:textId="60C0C4A9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(0.0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3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37E05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8CC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F3ED" w14:textId="35CB4C99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0.01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491D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5DD5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C332" w14:textId="2E242873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(0.0</w:t>
            </w:r>
            <w:r w:rsidR="008452B4">
              <w:rPr>
                <w:rFonts w:cs="Times New Roman"/>
                <w:color w:val="000000"/>
                <w:kern w:val="0"/>
                <w:szCs w:val="24"/>
              </w:rPr>
              <w:t>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10BC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</w:tr>
      <w:tr w:rsidR="007F5453" w:rsidRPr="00246FCC" w14:paraId="4C7AF510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6BB2A" w14:textId="165ED0A4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0BEE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182DB" w14:textId="244DA103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>
              <w:rPr>
                <w:rFonts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5B36D" w14:textId="4E313A29" w:rsidR="007F5453" w:rsidRPr="00246FCC" w:rsidRDefault="00210D9C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Cs w:val="24"/>
              </w:rPr>
              <w:t>*</w:t>
            </w:r>
            <w:r>
              <w:rPr>
                <w:rFonts w:cs="Times New Roman"/>
                <w:color w:val="000000"/>
                <w:kern w:val="0"/>
                <w:szCs w:val="24"/>
              </w:rPr>
              <w:t>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01FD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12E2" w14:textId="5CF4749B" w:rsidR="007F5453" w:rsidRPr="00246FCC" w:rsidRDefault="00210D9C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0.17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6F58" w14:textId="3F356E93" w:rsidR="007F5453" w:rsidRPr="00246FCC" w:rsidRDefault="00210D9C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Cs w:val="24"/>
              </w:rPr>
              <w:t>*</w:t>
            </w:r>
            <w:r>
              <w:rPr>
                <w:rFonts w:cs="Times New Roman"/>
                <w:color w:val="000000"/>
                <w:kern w:val="0"/>
                <w:szCs w:val="24"/>
              </w:rPr>
              <w:t>**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7DEE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C9B6" w14:textId="351787E8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-0.0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D121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***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3D43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35F0" w14:textId="74FD26E3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>
              <w:rPr>
                <w:rFonts w:cs="Times New Roman"/>
                <w:color w:val="000000"/>
                <w:kern w:val="0"/>
                <w:szCs w:val="24"/>
              </w:rPr>
              <w:t>1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291B" w14:textId="71940C59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</w:t>
            </w:r>
            <w:r w:rsidR="008452B4">
              <w:rPr>
                <w:rFonts w:cs="Times New Roman"/>
                <w:color w:val="000000"/>
                <w:kern w:val="0"/>
                <w:szCs w:val="24"/>
              </w:rPr>
              <w:t>*</w:t>
            </w:r>
          </w:p>
        </w:tc>
      </w:tr>
      <w:tr w:rsidR="007F5453" w:rsidRPr="00246FCC" w14:paraId="1C12D1FC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48BF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8A5F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4730" w14:textId="7B51F515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>
              <w:rPr>
                <w:rFonts w:cs="Times New Roman"/>
                <w:color w:val="000000"/>
                <w:kern w:val="0"/>
                <w:szCs w:val="24"/>
              </w:rPr>
              <w:t>0.03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FCCC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23E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AD94" w14:textId="2E006F5E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0.03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FF91A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61D6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57A4" w14:textId="47CDAC90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0.02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0DCA9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0E1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97BD" w14:textId="2DFED365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8452B4">
              <w:rPr>
                <w:rFonts w:cs="Times New Roman"/>
                <w:color w:val="000000"/>
                <w:kern w:val="0"/>
                <w:szCs w:val="24"/>
              </w:rPr>
              <w:t>0.02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0746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</w:tr>
      <w:tr w:rsidR="007F5453" w:rsidRPr="00246FCC" w14:paraId="27B2A9B9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6DFE" w14:textId="4E76CF56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5AA6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870B" w14:textId="178959FD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-0.21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18AB0" w14:textId="51911D8C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45AC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B91E" w14:textId="25A08657" w:rsidR="007F5453" w:rsidRPr="00246FCC" w:rsidRDefault="00210D9C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-0.21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8CD8" w14:textId="7FDFD91C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DEE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6894" w14:textId="770FC551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0.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7F43F" w14:textId="60ACECE0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DFBD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411B" w14:textId="30A85193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-0.15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94C8" w14:textId="57AAB980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</w:t>
            </w:r>
          </w:p>
        </w:tc>
      </w:tr>
      <w:tr w:rsidR="007F5453" w:rsidRPr="00246FCC" w14:paraId="21AEFD15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5E76A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92BE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95692" w14:textId="12FA2402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(0.</w:t>
            </w:r>
            <w:r>
              <w:rPr>
                <w:rFonts w:cs="Times New Roman"/>
                <w:color w:val="000000"/>
                <w:kern w:val="0"/>
                <w:szCs w:val="24"/>
              </w:rPr>
              <w:t>09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AE6D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5E09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62E2" w14:textId="037F2CB5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(0.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09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F5F20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14575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29CDB" w14:textId="0954FABE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(0.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03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4111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51C4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A368A" w14:textId="47690BC2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</w:t>
            </w:r>
            <w:r>
              <w:rPr>
                <w:rFonts w:cs="Times New Roman"/>
                <w:color w:val="000000"/>
                <w:kern w:val="0"/>
                <w:szCs w:val="24"/>
              </w:rPr>
              <w:t>0.0</w:t>
            </w:r>
            <w:r w:rsidR="008452B4">
              <w:rPr>
                <w:rFonts w:cs="Times New Roman"/>
                <w:color w:val="000000"/>
                <w:kern w:val="0"/>
                <w:szCs w:val="24"/>
              </w:rPr>
              <w:t>6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B442A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</w:tr>
      <w:tr w:rsidR="007F5453" w:rsidRPr="00246FCC" w14:paraId="49C83E4C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D848" w14:textId="3EFCF314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3133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i/>
                <w:iCs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52B6" w14:textId="39186AB4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0.0</w:t>
            </w:r>
            <w:r>
              <w:rPr>
                <w:rFonts w:cs="Times New Roman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EDA25" w14:textId="4B6237C9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A8F7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D84F" w14:textId="4FC165CC" w:rsidR="007F5453" w:rsidRPr="00246FCC" w:rsidRDefault="00210D9C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0.004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81A9B" w14:textId="584594C0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5FD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5390" w14:textId="6DB6E7EC" w:rsidR="007F5453" w:rsidRPr="00246FCC" w:rsidRDefault="00210D9C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</w:t>
            </w:r>
            <w:r w:rsidR="007F5453" w:rsidRPr="00246FCC">
              <w:rPr>
                <w:rFonts w:cs="Times New Roman"/>
                <w:color w:val="000000"/>
                <w:kern w:val="0"/>
                <w:szCs w:val="24"/>
              </w:rPr>
              <w:t>0.</w:t>
            </w:r>
            <w:r>
              <w:rPr>
                <w:rFonts w:cs="Times New Roman"/>
                <w:color w:val="000000"/>
                <w:kern w:val="0"/>
                <w:szCs w:val="24"/>
              </w:rPr>
              <w:t>0</w:t>
            </w:r>
            <w:r w:rsidR="007F5453" w:rsidRPr="00246FCC">
              <w:rPr>
                <w:rFonts w:cs="Times New Roman"/>
                <w:color w:val="000000"/>
                <w:kern w:val="0"/>
                <w:szCs w:val="24"/>
              </w:rPr>
              <w:t>0</w:t>
            </w:r>
            <w:r>
              <w:rPr>
                <w:rFonts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9096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72BA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382A" w14:textId="42322C40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0.0</w:t>
            </w:r>
            <w:r>
              <w:rPr>
                <w:rFonts w:cs="Times New Roman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80FE" w14:textId="2DA1E322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</w:tr>
      <w:tr w:rsidR="007F5453" w:rsidRPr="00246FCC" w14:paraId="719D5FF2" w14:textId="77777777" w:rsidTr="007F5453">
        <w:trPr>
          <w:trHeight w:val="340"/>
          <w:jc w:val="center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AC3C0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63EF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A90BB" w14:textId="77777777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(0.02)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25A8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820F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662B" w14:textId="57CA80E4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(0.0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26EF7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D093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5EE3" w14:textId="7F7FB0C2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(0.0</w:t>
            </w:r>
            <w:r w:rsidR="00210D9C">
              <w:rPr>
                <w:rFonts w:cs="Times New Roman"/>
                <w:color w:val="000000"/>
                <w:kern w:val="0"/>
                <w:szCs w:val="24"/>
              </w:rPr>
              <w:t>06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9E8E1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E558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2022" w14:textId="082A9AA0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(0.0</w:t>
            </w:r>
            <w:r w:rsidR="008452B4">
              <w:rPr>
                <w:rFonts w:cs="Times New Roman"/>
                <w:color w:val="000000"/>
                <w:kern w:val="0"/>
                <w:szCs w:val="24"/>
              </w:rPr>
              <w:t>1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96E9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</w:tr>
      <w:tr w:rsidR="007F5453" w:rsidRPr="00246FCC" w14:paraId="39BB56E3" w14:textId="77777777" w:rsidTr="007F5453">
        <w:trPr>
          <w:trHeight w:val="340"/>
          <w:jc w:val="center"/>
        </w:trPr>
        <w:tc>
          <w:tcPr>
            <w:tcW w:w="54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C023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i/>
                <w:color w:val="000000" w:themeColor="text1"/>
                <w:kern w:val="0"/>
                <w:szCs w:val="24"/>
              </w:rPr>
              <w:t>ρ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C51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32E2" w14:textId="31FCB196" w:rsidR="007F5453" w:rsidRPr="00246FCC" w:rsidRDefault="008452B4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</w:t>
            </w:r>
            <w:r w:rsidR="007F5453">
              <w:rPr>
                <w:rFonts w:cs="Times New Roman"/>
                <w:color w:val="000000"/>
                <w:kern w:val="0"/>
                <w:szCs w:val="24"/>
              </w:rPr>
              <w:t>0.4</w:t>
            </w:r>
            <w:r>
              <w:rPr>
                <w:rFonts w:cs="Times New Roman"/>
                <w:color w:val="000000"/>
                <w:kern w:val="0"/>
                <w:szCs w:val="24"/>
              </w:rPr>
              <w:t>7</w:t>
            </w:r>
            <w:r w:rsidR="007F5453"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DEC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***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F1A8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80B0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C4C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</w:tr>
      <w:tr w:rsidR="007F5453" w:rsidRPr="00246FCC" w14:paraId="209444D4" w14:textId="77777777" w:rsidTr="007F5453">
        <w:trPr>
          <w:trHeight w:val="340"/>
          <w:jc w:val="center"/>
        </w:trPr>
        <w:tc>
          <w:tcPr>
            <w:tcW w:w="5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1017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2317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EFF0" w14:textId="61113044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(0.</w:t>
            </w:r>
            <w:r w:rsidR="008452B4">
              <w:rPr>
                <w:rFonts w:cs="Times New Roman"/>
                <w:color w:val="000000"/>
                <w:kern w:val="0"/>
                <w:szCs w:val="24"/>
              </w:rPr>
              <w:t>12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A814" w14:textId="77777777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AB3C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D777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D2B0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</w:tr>
      <w:tr w:rsidR="007F5453" w:rsidRPr="00246FCC" w14:paraId="50E8B590" w14:textId="77777777" w:rsidTr="007F5453">
        <w:trPr>
          <w:trHeight w:val="340"/>
          <w:jc w:val="center"/>
        </w:trPr>
        <w:tc>
          <w:tcPr>
            <w:tcW w:w="544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4DE8" w14:textId="77777777" w:rsidR="007F5453" w:rsidRPr="00246FCC" w:rsidRDefault="00AD70FB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  <w:color w:val="000000"/>
                        <w:kern w:val="0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Cs w:val="24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  <w:kern w:val="0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B5C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FD09" w14:textId="7FA938B3" w:rsidR="007F5453" w:rsidRPr="00246FCC" w:rsidRDefault="008452B4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9.78</w:t>
            </w:r>
            <w:r w:rsidR="007F5453" w:rsidRPr="00246FCC">
              <w:rPr>
                <w:rFonts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447E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***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8A4A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FDA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5939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</w:tr>
      <w:tr w:rsidR="007F5453" w:rsidRPr="00246FCC" w14:paraId="65505CFA" w14:textId="77777777" w:rsidTr="007F5453">
        <w:trPr>
          <w:trHeight w:val="340"/>
          <w:jc w:val="center"/>
        </w:trPr>
        <w:tc>
          <w:tcPr>
            <w:tcW w:w="5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40FD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BDE0F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2CF7A" w14:textId="1E435263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(</w:t>
            </w:r>
            <w:r w:rsidR="008452B4">
              <w:rPr>
                <w:rFonts w:cs="Times New Roman"/>
                <w:color w:val="000000"/>
                <w:kern w:val="0"/>
                <w:szCs w:val="24"/>
              </w:rPr>
              <w:t>0.70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E2FB2" w14:textId="77777777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8983B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4DDBC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480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</w:tr>
      <w:tr w:rsidR="007F5453" w:rsidRPr="00246FCC" w14:paraId="3B1A97DC" w14:textId="77777777" w:rsidTr="007F5453">
        <w:trPr>
          <w:trHeight w:val="340"/>
          <w:jc w:val="center"/>
        </w:trPr>
        <w:tc>
          <w:tcPr>
            <w:tcW w:w="54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D263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樣本數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0B8F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66DB" w14:textId="38DFB02A" w:rsidR="007F5453" w:rsidRPr="00246FCC" w:rsidRDefault="008452B4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396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CDC7" w14:textId="77777777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2C8D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EE39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C1BE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</w:tr>
      <w:tr w:rsidR="007F5453" w:rsidRPr="00246FCC" w14:paraId="6B6718D0" w14:textId="77777777" w:rsidTr="007F5453">
        <w:trPr>
          <w:trHeight w:val="340"/>
          <w:jc w:val="center"/>
        </w:trPr>
        <w:tc>
          <w:tcPr>
            <w:tcW w:w="5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ADAA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Log-likelihood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04F5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1FAA" w14:textId="669C3E05" w:rsidR="007F5453" w:rsidRPr="00246FCC" w:rsidRDefault="008452B4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color w:val="000000"/>
                <w:kern w:val="0"/>
                <w:szCs w:val="24"/>
              </w:rPr>
              <w:t>-1017.15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B5EB" w14:textId="77777777" w:rsidR="007F5453" w:rsidRPr="00246FCC" w:rsidRDefault="007F5453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C732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A64C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A958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</w:tr>
      <w:tr w:rsidR="007F5453" w:rsidRPr="00246FCC" w14:paraId="101B1D61" w14:textId="77777777" w:rsidTr="007F5453">
        <w:trPr>
          <w:trHeight w:val="340"/>
          <w:jc w:val="center"/>
        </w:trPr>
        <w:tc>
          <w:tcPr>
            <w:tcW w:w="5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E2A4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 xml:space="preserve">Hausman </w:t>
            </w:r>
            <w:r w:rsidRPr="00246FCC">
              <w:rPr>
                <w:rFonts w:cs="Times New Roman"/>
                <w:color w:val="000000"/>
                <w:kern w:val="0"/>
                <w:szCs w:val="24"/>
              </w:rPr>
              <w:t>檢定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889D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3E379" w14:textId="20C02BF7" w:rsidR="007F5453" w:rsidRPr="00246FCC" w:rsidRDefault="008452B4" w:rsidP="00A77C10">
            <w:pPr>
              <w:widowControl/>
              <w:adjustRightInd w:val="0"/>
              <w:snapToGrid w:val="0"/>
              <w:jc w:val="right"/>
              <w:rPr>
                <w:rFonts w:cs="Times New Roman"/>
                <w:color w:val="000000"/>
                <w:kern w:val="0"/>
                <w:szCs w:val="24"/>
              </w:rPr>
            </w:pPr>
            <w:r>
              <w:rPr>
                <w:rFonts w:cs="Times New Roman"/>
                <w:szCs w:val="24"/>
              </w:rPr>
              <w:t>37.48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7D49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Cs w:val="24"/>
              </w:rPr>
            </w:pPr>
            <w:r w:rsidRPr="00246FCC">
              <w:rPr>
                <w:rFonts w:cs="Times New Roman"/>
                <w:color w:val="000000"/>
                <w:kern w:val="0"/>
                <w:szCs w:val="24"/>
              </w:rPr>
              <w:t>***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53BAD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33BC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B5F9" w14:textId="77777777" w:rsidR="007F5453" w:rsidRPr="00246FCC" w:rsidRDefault="007F5453" w:rsidP="00A77C10">
            <w:pPr>
              <w:widowControl/>
              <w:adjustRightInd w:val="0"/>
              <w:snapToGrid w:val="0"/>
              <w:rPr>
                <w:rFonts w:cs="Times New Roman"/>
                <w:kern w:val="0"/>
                <w:szCs w:val="24"/>
              </w:rPr>
            </w:pPr>
          </w:p>
        </w:tc>
      </w:tr>
      <w:tr w:rsidR="004E5A37" w:rsidRPr="00246FCC" w14:paraId="4B2954D8" w14:textId="77777777" w:rsidTr="007F5453">
        <w:trPr>
          <w:trHeight w:val="340"/>
          <w:jc w:val="center"/>
        </w:trPr>
        <w:tc>
          <w:tcPr>
            <w:tcW w:w="941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C26A" w14:textId="77777777" w:rsidR="004E5A37" w:rsidRPr="00246FCC" w:rsidRDefault="004E5A37" w:rsidP="00A77C10">
            <w:pPr>
              <w:widowControl/>
              <w:adjustRightInd w:val="0"/>
              <w:snapToGrid w:val="0"/>
              <w:ind w:leftChars="-10" w:left="370" w:hangingChars="197" w:hanging="394"/>
              <w:rPr>
                <w:rFonts w:cs="Times New Roman"/>
                <w:i/>
                <w:color w:val="000000" w:themeColor="text1"/>
                <w:kern w:val="0"/>
                <w:szCs w:val="24"/>
              </w:rPr>
            </w:pPr>
            <w:r w:rsidRPr="00246FCC">
              <w:rPr>
                <w:rFonts w:cs="Times New Roman"/>
                <w:iCs/>
                <w:color w:val="000000"/>
                <w:sz w:val="20"/>
              </w:rPr>
              <w:t>註：</w:t>
            </w:r>
            <w:r w:rsidRPr="00246FCC">
              <w:rPr>
                <w:rFonts w:cs="Times New Roman"/>
                <w:color w:val="000000" w:themeColor="text1"/>
                <w:sz w:val="20"/>
              </w:rPr>
              <w:t>符號</w:t>
            </w:r>
            <w:r w:rsidRPr="00246FCC">
              <w:rPr>
                <w:rFonts w:cs="Times New Roman"/>
                <w:color w:val="000000" w:themeColor="text1"/>
                <w:sz w:val="20"/>
              </w:rPr>
              <w:t>*</w:t>
            </w:r>
            <w:r w:rsidRPr="00246FCC">
              <w:rPr>
                <w:rFonts w:cs="Times New Roman"/>
                <w:color w:val="000000" w:themeColor="text1"/>
                <w:sz w:val="20"/>
              </w:rPr>
              <w:t>、</w:t>
            </w:r>
            <w:r w:rsidRPr="00246FCC">
              <w:rPr>
                <w:rFonts w:cs="Times New Roman"/>
                <w:color w:val="000000" w:themeColor="text1"/>
                <w:sz w:val="20"/>
              </w:rPr>
              <w:t>**</w:t>
            </w:r>
            <w:r w:rsidRPr="00246FCC">
              <w:rPr>
                <w:rFonts w:cs="Times New Roman"/>
                <w:color w:val="000000" w:themeColor="text1"/>
                <w:sz w:val="20"/>
              </w:rPr>
              <w:t>、</w:t>
            </w:r>
            <w:r w:rsidRPr="00246FCC">
              <w:rPr>
                <w:rFonts w:cs="Times New Roman"/>
                <w:color w:val="000000" w:themeColor="text1"/>
                <w:sz w:val="20"/>
              </w:rPr>
              <w:t>***</w:t>
            </w:r>
            <w:r w:rsidRPr="00246FCC">
              <w:rPr>
                <w:rFonts w:cs="Times New Roman"/>
                <w:color w:val="000000" w:themeColor="text1"/>
                <w:sz w:val="20"/>
              </w:rPr>
              <w:t>分別表示在</w:t>
            </w:r>
            <w:r w:rsidRPr="00246FCC">
              <w:rPr>
                <w:rFonts w:cs="Times New Roman"/>
                <w:color w:val="000000" w:themeColor="text1"/>
                <w:sz w:val="20"/>
              </w:rPr>
              <w:t>10%</w:t>
            </w:r>
            <w:r w:rsidRPr="00246FCC">
              <w:rPr>
                <w:rFonts w:cs="Times New Roman"/>
                <w:color w:val="000000" w:themeColor="text1"/>
                <w:sz w:val="20"/>
              </w:rPr>
              <w:t>、</w:t>
            </w:r>
            <w:r w:rsidRPr="00246FCC">
              <w:rPr>
                <w:rFonts w:cs="Times New Roman"/>
                <w:color w:val="000000" w:themeColor="text1"/>
                <w:sz w:val="20"/>
              </w:rPr>
              <w:t>5%</w:t>
            </w:r>
            <w:r w:rsidRPr="00246FCC">
              <w:rPr>
                <w:rFonts w:cs="Times New Roman"/>
                <w:color w:val="000000" w:themeColor="text1"/>
                <w:sz w:val="20"/>
              </w:rPr>
              <w:t>、</w:t>
            </w:r>
            <w:r w:rsidRPr="00246FCC">
              <w:rPr>
                <w:rFonts w:cs="Times New Roman"/>
                <w:color w:val="000000" w:themeColor="text1"/>
                <w:sz w:val="20"/>
              </w:rPr>
              <w:t>1%</w:t>
            </w:r>
            <w:r w:rsidRPr="00246FCC">
              <w:rPr>
                <w:rFonts w:cs="Times New Roman"/>
                <w:color w:val="000000" w:themeColor="text1"/>
                <w:sz w:val="20"/>
              </w:rPr>
              <w:t>的顯著水準能拒絕係數為零的虛無假設。</w:t>
            </w:r>
          </w:p>
        </w:tc>
      </w:tr>
    </w:tbl>
    <w:p w14:paraId="4C5216D7" w14:textId="09062222" w:rsidR="007A14EB" w:rsidRPr="007A14EB" w:rsidRDefault="007A14EB" w:rsidP="007A14EB">
      <w:pPr>
        <w:spacing w:beforeLines="50" w:before="180" w:afterLines="50" w:after="180" w:line="360" w:lineRule="auto"/>
      </w:pPr>
    </w:p>
    <w:p w14:paraId="6A05C523" w14:textId="77777777" w:rsidR="007A14EB" w:rsidRDefault="007A14EB" w:rsidP="005A7BB1">
      <w:pPr>
        <w:spacing w:afterLines="50" w:after="180"/>
        <w:jc w:val="center"/>
        <w:rPr>
          <w:b/>
          <w:bCs/>
        </w:rPr>
        <w:sectPr w:rsidR="007A14EB" w:rsidSect="00AC1EDF">
          <w:pgSz w:w="11900" w:h="16840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9E9B34B" w14:textId="5C161C82" w:rsidR="00B60BE3" w:rsidRPr="00F63AE4" w:rsidRDefault="00B60BE3" w:rsidP="001507B5">
      <w:pPr>
        <w:spacing w:beforeLines="50" w:before="180"/>
        <w:jc w:val="center"/>
        <w:rPr>
          <w:b/>
          <w:bCs/>
          <w:sz w:val="36"/>
          <w:szCs w:val="36"/>
        </w:rPr>
      </w:pPr>
      <w:r w:rsidRPr="00F63AE4">
        <w:rPr>
          <w:rFonts w:hint="eastAsia"/>
          <w:b/>
          <w:bCs/>
          <w:sz w:val="36"/>
          <w:szCs w:val="36"/>
        </w:rPr>
        <w:t>參考文獻</w:t>
      </w:r>
    </w:p>
    <w:p w14:paraId="174AD34A" w14:textId="5A699A2D" w:rsidR="00B60BE3" w:rsidRDefault="00B60BE3" w:rsidP="000D5FA7">
      <w:pPr>
        <w:spacing w:beforeLines="50" w:before="180"/>
        <w:ind w:left="480" w:hangingChars="200" w:hanging="480"/>
        <w:rPr>
          <w:color w:val="000000" w:themeColor="text1"/>
        </w:rPr>
      </w:pPr>
      <w:proofErr w:type="spellStart"/>
      <w:r w:rsidRPr="00FA204E">
        <w:rPr>
          <w:color w:val="000000" w:themeColor="text1"/>
        </w:rPr>
        <w:t>Aivazian</w:t>
      </w:r>
      <w:proofErr w:type="spellEnd"/>
      <w:r w:rsidRPr="00FA204E">
        <w:rPr>
          <w:color w:val="000000" w:themeColor="text1"/>
        </w:rPr>
        <w:t>, V</w:t>
      </w:r>
      <w:r w:rsidR="00E87921"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A., Y</w:t>
      </w:r>
      <w:r w:rsidR="00E87921"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Ge, and J</w:t>
      </w:r>
      <w:r w:rsidR="00E87921"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</w:t>
      </w:r>
      <w:proofErr w:type="spellStart"/>
      <w:r w:rsidRPr="00FA204E">
        <w:rPr>
          <w:color w:val="000000" w:themeColor="text1"/>
        </w:rPr>
        <w:t>Qiu</w:t>
      </w:r>
      <w:proofErr w:type="spellEnd"/>
      <w:r w:rsidRPr="00FA204E">
        <w:rPr>
          <w:color w:val="000000" w:themeColor="text1"/>
        </w:rPr>
        <w:t xml:space="preserve"> (2005)</w:t>
      </w:r>
      <w:r w:rsidR="00E87921"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The Impact of Leverage on Firm Investment: Canadian Evidence. </w:t>
      </w:r>
      <w:r w:rsidRPr="00E87921">
        <w:rPr>
          <w:i/>
          <w:iCs/>
          <w:color w:val="000000" w:themeColor="text1"/>
        </w:rPr>
        <w:t>Journal of Corporate Finance</w:t>
      </w:r>
      <w:r w:rsidRPr="00FA204E">
        <w:rPr>
          <w:color w:val="000000" w:themeColor="text1"/>
        </w:rPr>
        <w:t>, 11(1-2), 277</w:t>
      </w:r>
      <w:r w:rsidR="00CB20BD">
        <w:rPr>
          <w:color w:val="000000" w:themeColor="text1"/>
        </w:rPr>
        <w:t>-</w:t>
      </w:r>
      <w:r w:rsidRPr="00FA204E">
        <w:rPr>
          <w:color w:val="000000" w:themeColor="text1"/>
        </w:rPr>
        <w:t>291.</w:t>
      </w:r>
    </w:p>
    <w:p w14:paraId="4B0F3B59" w14:textId="74DF9DF4" w:rsidR="00E87921" w:rsidRPr="00FA204E" w:rsidRDefault="00E87921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proofErr w:type="spellStart"/>
      <w:r w:rsidRPr="00FA204E">
        <w:rPr>
          <w:color w:val="000000" w:themeColor="text1"/>
        </w:rPr>
        <w:t>Asiri</w:t>
      </w:r>
      <w:proofErr w:type="spellEnd"/>
      <w:r w:rsidRPr="00FA204E">
        <w:rPr>
          <w:color w:val="000000" w:themeColor="text1"/>
        </w:rPr>
        <w:t>, M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>, A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Al-</w:t>
      </w:r>
      <w:proofErr w:type="spellStart"/>
      <w:r w:rsidRPr="00FA204E">
        <w:rPr>
          <w:color w:val="000000" w:themeColor="text1"/>
        </w:rPr>
        <w:t>Hadi</w:t>
      </w:r>
      <w:proofErr w:type="spellEnd"/>
      <w:r w:rsidRPr="00FA204E">
        <w:rPr>
          <w:color w:val="000000" w:themeColor="text1"/>
        </w:rPr>
        <w:t>, G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Taylor, and L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Duong (2020)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Is Corporate Tax Avoidance Associated with Investment Efficiency? </w:t>
      </w:r>
      <w:r w:rsidRPr="00FA204E">
        <w:rPr>
          <w:i/>
          <w:iCs/>
          <w:color w:val="000000" w:themeColor="text1"/>
        </w:rPr>
        <w:t>The North American Journal of Economics and Finance</w:t>
      </w:r>
      <w:r w:rsidRPr="00FA204E">
        <w:rPr>
          <w:color w:val="000000" w:themeColor="text1"/>
        </w:rPr>
        <w:t xml:space="preserve">, 52, </w:t>
      </w:r>
      <w:r w:rsidRPr="00FA204E">
        <w:rPr>
          <w:rFonts w:hint="eastAsia"/>
          <w:color w:val="000000" w:themeColor="text1"/>
        </w:rPr>
        <w:t>1</w:t>
      </w:r>
      <w:r w:rsidRPr="00FA204E">
        <w:rPr>
          <w:color w:val="000000" w:themeColor="text1"/>
        </w:rPr>
        <w:t>01143.</w:t>
      </w:r>
    </w:p>
    <w:p w14:paraId="352ACFCC" w14:textId="759679EC" w:rsidR="00E87921" w:rsidRPr="00FA204E" w:rsidRDefault="00E87921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r w:rsidRPr="00FA204E">
        <w:rPr>
          <w:color w:val="000000" w:themeColor="text1"/>
        </w:rPr>
        <w:t>Biddle, G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C., G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Hilary, and R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S. Verdi (2009)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How Does Financial Reporting Quality Relate to Investment Efficiency? </w:t>
      </w:r>
      <w:r w:rsidRPr="00FA204E">
        <w:rPr>
          <w:i/>
          <w:iCs/>
          <w:color w:val="000000" w:themeColor="text1"/>
        </w:rPr>
        <w:t>Journal of Accounting and Economics</w:t>
      </w:r>
      <w:r w:rsidRPr="00FA204E">
        <w:rPr>
          <w:color w:val="000000" w:themeColor="text1"/>
        </w:rPr>
        <w:t>, 48(2–3), 112</w:t>
      </w:r>
      <w:r w:rsidR="00CB20BD">
        <w:rPr>
          <w:color w:val="000000" w:themeColor="text1"/>
        </w:rPr>
        <w:t>-</w:t>
      </w:r>
      <w:r w:rsidRPr="00FA204E">
        <w:rPr>
          <w:color w:val="000000" w:themeColor="text1"/>
        </w:rPr>
        <w:t>131.</w:t>
      </w:r>
    </w:p>
    <w:p w14:paraId="384CFC53" w14:textId="6602BBDE" w:rsidR="00E87921" w:rsidRPr="00FA204E" w:rsidRDefault="00E87921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r w:rsidRPr="00FA204E">
        <w:rPr>
          <w:color w:val="000000" w:themeColor="text1"/>
        </w:rPr>
        <w:t>Blaylock, B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S. (2016)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Is Tax Avoidance Associated with Economically Significant Rent Extraction among U.S. Firms? </w:t>
      </w:r>
      <w:r w:rsidRPr="00FA204E">
        <w:rPr>
          <w:i/>
          <w:iCs/>
          <w:color w:val="000000" w:themeColor="text1"/>
        </w:rPr>
        <w:t>Contemporary Accounting Research</w:t>
      </w:r>
      <w:r w:rsidRPr="00FA204E">
        <w:rPr>
          <w:color w:val="000000" w:themeColor="text1"/>
        </w:rPr>
        <w:t>, 33(3), 1013</w:t>
      </w:r>
      <w:r w:rsidR="00CB20BD">
        <w:rPr>
          <w:color w:val="000000" w:themeColor="text1"/>
        </w:rPr>
        <w:t>-</w:t>
      </w:r>
      <w:r w:rsidRPr="00FA204E">
        <w:rPr>
          <w:color w:val="000000" w:themeColor="text1"/>
        </w:rPr>
        <w:t>1043.</w:t>
      </w:r>
    </w:p>
    <w:p w14:paraId="445A7606" w14:textId="5A49B1DA" w:rsidR="00E87921" w:rsidRPr="00FA204E" w:rsidRDefault="00E87921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r w:rsidRPr="00FA204E">
        <w:rPr>
          <w:color w:val="000000" w:themeColor="text1"/>
        </w:rPr>
        <w:t>Chen, F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>, O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>-K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Hope, Q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Li, and X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Wang (2011)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Financial Reporting Quality and Investment Efficiency of Private Firms in Emerging Markets. </w:t>
      </w:r>
      <w:r w:rsidRPr="00FA204E">
        <w:rPr>
          <w:i/>
          <w:iCs/>
          <w:color w:val="000000" w:themeColor="text1"/>
        </w:rPr>
        <w:t>The Accounting Review</w:t>
      </w:r>
      <w:r w:rsidRPr="00FA204E">
        <w:rPr>
          <w:color w:val="000000" w:themeColor="text1"/>
        </w:rPr>
        <w:t>, 86(4), 1255</w:t>
      </w:r>
      <w:r w:rsidR="00CB20BD">
        <w:rPr>
          <w:color w:val="000000" w:themeColor="text1"/>
        </w:rPr>
        <w:t>-</w:t>
      </w:r>
      <w:r w:rsidRPr="00FA204E">
        <w:rPr>
          <w:color w:val="000000" w:themeColor="text1"/>
        </w:rPr>
        <w:t>1288.</w:t>
      </w:r>
    </w:p>
    <w:p w14:paraId="390EBC11" w14:textId="13D50B21" w:rsidR="00E87921" w:rsidRDefault="00E87921" w:rsidP="000D5FA7">
      <w:pPr>
        <w:spacing w:beforeLines="50" w:before="180"/>
        <w:ind w:left="480" w:hangingChars="200" w:hanging="480"/>
        <w:rPr>
          <w:rFonts w:cs="Times New Roman"/>
          <w:szCs w:val="24"/>
        </w:rPr>
      </w:pPr>
      <w:proofErr w:type="spellStart"/>
      <w:r w:rsidRPr="00B1485E">
        <w:rPr>
          <w:rFonts w:cs="Times New Roman"/>
          <w:szCs w:val="24"/>
        </w:rPr>
        <w:t>Cutillas-Gomariz</w:t>
      </w:r>
      <w:proofErr w:type="spellEnd"/>
      <w:r w:rsidRPr="00B1485E">
        <w:rPr>
          <w:rFonts w:cs="Times New Roman"/>
          <w:szCs w:val="24"/>
        </w:rPr>
        <w:t xml:space="preserve">, M. F. </w:t>
      </w:r>
      <w:r>
        <w:rPr>
          <w:rFonts w:cs="Times New Roman"/>
          <w:szCs w:val="24"/>
        </w:rPr>
        <w:t>and</w:t>
      </w:r>
      <w:r w:rsidRPr="00B1485E">
        <w:rPr>
          <w:rFonts w:cs="Times New Roman"/>
          <w:szCs w:val="24"/>
        </w:rPr>
        <w:t xml:space="preserve"> J. P.</w:t>
      </w:r>
      <w:r>
        <w:rPr>
          <w:rFonts w:cs="Times New Roman"/>
          <w:szCs w:val="24"/>
        </w:rPr>
        <w:t xml:space="preserve"> </w:t>
      </w:r>
      <w:r w:rsidRPr="00B1485E">
        <w:rPr>
          <w:rFonts w:cs="Times New Roman"/>
          <w:szCs w:val="24"/>
        </w:rPr>
        <w:t>Sánchez-</w:t>
      </w:r>
      <w:proofErr w:type="spellStart"/>
      <w:r w:rsidRPr="00B1485E">
        <w:rPr>
          <w:rFonts w:cs="Times New Roman"/>
          <w:szCs w:val="24"/>
        </w:rPr>
        <w:t>Ballesta</w:t>
      </w:r>
      <w:proofErr w:type="spellEnd"/>
      <w:r w:rsidRPr="00B1485E">
        <w:rPr>
          <w:rFonts w:cs="Times New Roman"/>
          <w:szCs w:val="24"/>
        </w:rPr>
        <w:t xml:space="preserve"> (2014). Financial reporting quality, debt maturity and investment efficiency. </w:t>
      </w:r>
      <w:r w:rsidRPr="009E59D6">
        <w:rPr>
          <w:rFonts w:cs="Times New Roman"/>
          <w:i/>
          <w:iCs/>
          <w:szCs w:val="24"/>
        </w:rPr>
        <w:t xml:space="preserve">Journal of Banking </w:t>
      </w:r>
      <w:r w:rsidR="00CB20BD">
        <w:rPr>
          <w:rFonts w:cs="Times New Roman"/>
          <w:i/>
          <w:iCs/>
          <w:szCs w:val="24"/>
        </w:rPr>
        <w:t>and</w:t>
      </w:r>
      <w:r w:rsidRPr="009E59D6">
        <w:rPr>
          <w:rFonts w:cs="Times New Roman"/>
          <w:i/>
          <w:iCs/>
          <w:szCs w:val="24"/>
        </w:rPr>
        <w:t xml:space="preserve"> Finance</w:t>
      </w:r>
      <w:r w:rsidRPr="00B1485E">
        <w:rPr>
          <w:rFonts w:cs="Times New Roman"/>
          <w:szCs w:val="24"/>
        </w:rPr>
        <w:t>, 40, 494-506.</w:t>
      </w:r>
    </w:p>
    <w:p w14:paraId="6F18A8F5" w14:textId="7D7BDC37" w:rsidR="000B3856" w:rsidRPr="00B1485E" w:rsidRDefault="000B3856" w:rsidP="000D5FA7">
      <w:pPr>
        <w:spacing w:beforeLines="50" w:before="180"/>
        <w:ind w:left="480" w:hangingChars="200" w:hanging="480"/>
        <w:rPr>
          <w:rFonts w:cs="Times New Roman"/>
          <w:szCs w:val="24"/>
        </w:rPr>
      </w:pPr>
      <w:r w:rsidRPr="00FA204E">
        <w:rPr>
          <w:color w:val="000000" w:themeColor="text1"/>
        </w:rPr>
        <w:t>Desai, M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A. and D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Dharmapala (2006)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Corporate Tax Avoidance </w:t>
      </w:r>
      <w:r w:rsidRPr="00FA204E">
        <w:rPr>
          <w:rFonts w:hint="eastAsia"/>
          <w:color w:val="000000" w:themeColor="text1"/>
        </w:rPr>
        <w:t>a</w:t>
      </w:r>
      <w:r w:rsidRPr="00FA204E">
        <w:rPr>
          <w:color w:val="000000" w:themeColor="text1"/>
        </w:rPr>
        <w:t xml:space="preserve">nd High-Powered Incentives. </w:t>
      </w:r>
      <w:r w:rsidRPr="00FA204E">
        <w:rPr>
          <w:i/>
          <w:iCs/>
          <w:color w:val="000000" w:themeColor="text1"/>
        </w:rPr>
        <w:t>Journal of Financial Economics</w:t>
      </w:r>
      <w:r w:rsidRPr="00FA204E">
        <w:rPr>
          <w:color w:val="000000" w:themeColor="text1"/>
        </w:rPr>
        <w:t>, 79(1), 145</w:t>
      </w:r>
      <w:r>
        <w:rPr>
          <w:color w:val="000000" w:themeColor="text1"/>
        </w:rPr>
        <w:t>-</w:t>
      </w:r>
      <w:r w:rsidRPr="00FA204E">
        <w:rPr>
          <w:color w:val="000000" w:themeColor="text1"/>
        </w:rPr>
        <w:t>179.</w:t>
      </w:r>
    </w:p>
    <w:p w14:paraId="191D5951" w14:textId="76B0BDF8" w:rsidR="00CB20BD" w:rsidRDefault="00CB20BD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proofErr w:type="spellStart"/>
      <w:r w:rsidRPr="00FA204E">
        <w:rPr>
          <w:color w:val="000000" w:themeColor="text1"/>
        </w:rPr>
        <w:t>Fazzari</w:t>
      </w:r>
      <w:proofErr w:type="spellEnd"/>
      <w:r w:rsidRPr="00FA204E">
        <w:rPr>
          <w:color w:val="000000" w:themeColor="text1"/>
        </w:rPr>
        <w:t>, S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>, R. G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Hubbard, and </w:t>
      </w:r>
      <w:r w:rsidRPr="00FA204E">
        <w:rPr>
          <w:rFonts w:hint="eastAsia"/>
          <w:color w:val="000000" w:themeColor="text1"/>
        </w:rPr>
        <w:t>B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</w:t>
      </w:r>
      <w:r w:rsidRPr="00FA204E">
        <w:rPr>
          <w:rFonts w:hint="eastAsia"/>
          <w:color w:val="000000" w:themeColor="text1"/>
        </w:rPr>
        <w:t>C</w:t>
      </w:r>
      <w:r w:rsidRPr="00FA204E">
        <w:rPr>
          <w:color w:val="000000" w:themeColor="text1"/>
        </w:rPr>
        <w:t>. Petersen (1988)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Financing Constraints </w:t>
      </w:r>
      <w:r w:rsidRPr="00FA204E">
        <w:rPr>
          <w:rFonts w:hint="eastAsia"/>
          <w:color w:val="000000" w:themeColor="text1"/>
        </w:rPr>
        <w:t>o</w:t>
      </w:r>
      <w:r w:rsidRPr="00FA204E">
        <w:rPr>
          <w:color w:val="000000" w:themeColor="text1"/>
        </w:rPr>
        <w:t xml:space="preserve">n Corporate Investment. </w:t>
      </w:r>
      <w:r w:rsidRPr="00FA204E">
        <w:rPr>
          <w:i/>
          <w:iCs/>
          <w:color w:val="000000" w:themeColor="text1"/>
        </w:rPr>
        <w:t>Brookings Papers on Economic Activity</w:t>
      </w:r>
      <w:r w:rsidRPr="00FA204E">
        <w:rPr>
          <w:color w:val="000000" w:themeColor="text1"/>
        </w:rPr>
        <w:t>, 1, 141</w:t>
      </w:r>
      <w:r>
        <w:rPr>
          <w:color w:val="000000" w:themeColor="text1"/>
        </w:rPr>
        <w:t>-</w:t>
      </w:r>
      <w:r w:rsidRPr="00FA204E">
        <w:rPr>
          <w:color w:val="000000" w:themeColor="text1"/>
        </w:rPr>
        <w:t>195.</w:t>
      </w:r>
    </w:p>
    <w:p w14:paraId="7574BA0B" w14:textId="75F17043" w:rsidR="003643FD" w:rsidRDefault="003643FD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r w:rsidRPr="00FA204E">
        <w:rPr>
          <w:color w:val="000000" w:themeColor="text1"/>
        </w:rPr>
        <w:t>Henry, E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and </w:t>
      </w:r>
      <w:r w:rsidRPr="00FA204E"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</w:t>
      </w:r>
      <w:proofErr w:type="spellStart"/>
      <w:r w:rsidRPr="00FA204E">
        <w:rPr>
          <w:color w:val="000000" w:themeColor="text1"/>
        </w:rPr>
        <w:t>Sansing</w:t>
      </w:r>
      <w:proofErr w:type="spellEnd"/>
      <w:r w:rsidRPr="00FA204E">
        <w:rPr>
          <w:color w:val="000000" w:themeColor="text1"/>
        </w:rPr>
        <w:t xml:space="preserve"> (2018)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Corporate Tax Avoidance: Data Truncation </w:t>
      </w:r>
      <w:r w:rsidRPr="00FA204E">
        <w:rPr>
          <w:rFonts w:hint="eastAsia"/>
          <w:color w:val="000000" w:themeColor="text1"/>
        </w:rPr>
        <w:t>a</w:t>
      </w:r>
      <w:r w:rsidRPr="00FA204E">
        <w:rPr>
          <w:color w:val="000000" w:themeColor="text1"/>
        </w:rPr>
        <w:t xml:space="preserve">nd Loss Firms. </w:t>
      </w:r>
      <w:r w:rsidRPr="00FA204E">
        <w:rPr>
          <w:i/>
          <w:iCs/>
          <w:color w:val="000000" w:themeColor="text1"/>
        </w:rPr>
        <w:t>Review of Accounting Studies</w:t>
      </w:r>
      <w:r w:rsidRPr="00FA204E">
        <w:rPr>
          <w:color w:val="000000" w:themeColor="text1"/>
        </w:rPr>
        <w:t>, 23(3), 1042</w:t>
      </w:r>
      <w:r>
        <w:rPr>
          <w:color w:val="000000" w:themeColor="text1"/>
        </w:rPr>
        <w:t>-</w:t>
      </w:r>
      <w:r w:rsidRPr="00FA204E">
        <w:rPr>
          <w:color w:val="000000" w:themeColor="text1"/>
        </w:rPr>
        <w:t xml:space="preserve">1070. </w:t>
      </w:r>
    </w:p>
    <w:p w14:paraId="7F8006A7" w14:textId="76EFBDD2" w:rsidR="003643FD" w:rsidRPr="00FA204E" w:rsidRDefault="003643FD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r w:rsidRPr="00FA204E">
        <w:rPr>
          <w:color w:val="000000" w:themeColor="text1"/>
        </w:rPr>
        <w:t>Jensen, M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C. (1986)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Agency Costs </w:t>
      </w:r>
      <w:r w:rsidRPr="00FA204E">
        <w:rPr>
          <w:rFonts w:hint="eastAsia"/>
          <w:color w:val="000000" w:themeColor="text1"/>
        </w:rPr>
        <w:t>o</w:t>
      </w:r>
      <w:r w:rsidRPr="00FA204E">
        <w:rPr>
          <w:color w:val="000000" w:themeColor="text1"/>
        </w:rPr>
        <w:t xml:space="preserve">f Free Cash Flow, Corporate Finance, </w:t>
      </w:r>
      <w:r w:rsidRPr="00FA204E">
        <w:rPr>
          <w:rFonts w:hint="eastAsia"/>
          <w:color w:val="000000" w:themeColor="text1"/>
        </w:rPr>
        <w:t>a</w:t>
      </w:r>
      <w:r w:rsidRPr="00FA204E">
        <w:rPr>
          <w:color w:val="000000" w:themeColor="text1"/>
        </w:rPr>
        <w:t xml:space="preserve">nd Takeovers. </w:t>
      </w:r>
      <w:r w:rsidRPr="00FA204E">
        <w:rPr>
          <w:i/>
          <w:iCs/>
          <w:color w:val="000000" w:themeColor="text1"/>
        </w:rPr>
        <w:t>The American Economic Review</w:t>
      </w:r>
      <w:r w:rsidRPr="00FA204E">
        <w:rPr>
          <w:color w:val="000000" w:themeColor="text1"/>
        </w:rPr>
        <w:t>, 76(2), 323</w:t>
      </w:r>
      <w:r>
        <w:rPr>
          <w:color w:val="000000" w:themeColor="text1"/>
        </w:rPr>
        <w:t>-</w:t>
      </w:r>
      <w:r w:rsidRPr="00FA204E">
        <w:rPr>
          <w:color w:val="000000" w:themeColor="text1"/>
        </w:rPr>
        <w:t>329.</w:t>
      </w:r>
    </w:p>
    <w:p w14:paraId="3D41996C" w14:textId="0C09F2C5" w:rsidR="00E87921" w:rsidRDefault="00CB20BD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r w:rsidRPr="00FA204E">
        <w:rPr>
          <w:color w:val="000000" w:themeColor="text1"/>
        </w:rPr>
        <w:t>Khurana, I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K., </w:t>
      </w:r>
      <w:r w:rsidRPr="00FA204E">
        <w:rPr>
          <w:rFonts w:hint="eastAsia"/>
          <w:color w:val="000000" w:themeColor="text1"/>
        </w:rPr>
        <w:t>W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</w:t>
      </w:r>
      <w:r w:rsidRPr="00FA204E">
        <w:rPr>
          <w:rFonts w:hint="eastAsia"/>
          <w:color w:val="000000" w:themeColor="text1"/>
        </w:rPr>
        <w:t>J</w:t>
      </w:r>
      <w:r w:rsidRPr="00FA204E">
        <w:rPr>
          <w:color w:val="000000" w:themeColor="text1"/>
        </w:rPr>
        <w:t>. Mose</w:t>
      </w:r>
      <w:r w:rsidRPr="00FA204E">
        <w:rPr>
          <w:rFonts w:hint="eastAsia"/>
          <w:color w:val="000000" w:themeColor="text1"/>
        </w:rPr>
        <w:t>r</w:t>
      </w:r>
      <w:r w:rsidRPr="00FA204E">
        <w:rPr>
          <w:color w:val="000000" w:themeColor="text1"/>
        </w:rPr>
        <w:t>, and K.</w:t>
      </w:r>
      <w:r>
        <w:rPr>
          <w:color w:val="000000" w:themeColor="text1"/>
        </w:rPr>
        <w:t xml:space="preserve"> </w:t>
      </w:r>
      <w:r w:rsidRPr="00FA204E">
        <w:rPr>
          <w:color w:val="000000" w:themeColor="text1"/>
        </w:rPr>
        <w:t>K. Raman (2018)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Tax Avoidance, Managerial Ability, </w:t>
      </w:r>
      <w:r w:rsidRPr="00FA204E">
        <w:rPr>
          <w:rFonts w:hint="eastAsia"/>
          <w:color w:val="000000" w:themeColor="text1"/>
        </w:rPr>
        <w:t>a</w:t>
      </w:r>
      <w:r w:rsidRPr="00FA204E">
        <w:rPr>
          <w:color w:val="000000" w:themeColor="text1"/>
        </w:rPr>
        <w:t xml:space="preserve">nd Investment Efficiency. </w:t>
      </w:r>
      <w:r w:rsidRPr="00FA204E">
        <w:rPr>
          <w:i/>
          <w:iCs/>
          <w:color w:val="000000" w:themeColor="text1"/>
        </w:rPr>
        <w:t>Abacus</w:t>
      </w:r>
      <w:r w:rsidRPr="00FA204E">
        <w:rPr>
          <w:color w:val="000000" w:themeColor="text1"/>
        </w:rPr>
        <w:t>, 54(4), 547</w:t>
      </w:r>
      <w:r w:rsidR="003643FD">
        <w:rPr>
          <w:color w:val="000000" w:themeColor="text1"/>
        </w:rPr>
        <w:t>-</w:t>
      </w:r>
      <w:r w:rsidRPr="00FA204E">
        <w:rPr>
          <w:color w:val="000000" w:themeColor="text1"/>
        </w:rPr>
        <w:t>575.</w:t>
      </w:r>
    </w:p>
    <w:p w14:paraId="19099582" w14:textId="4F6A2929" w:rsidR="003643FD" w:rsidRPr="00FA204E" w:rsidRDefault="003643FD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r w:rsidRPr="00FA204E">
        <w:rPr>
          <w:color w:val="000000" w:themeColor="text1"/>
        </w:rPr>
        <w:t>Lang, L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, </w:t>
      </w:r>
      <w:r w:rsidRPr="00FA204E"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</w:t>
      </w:r>
      <w:proofErr w:type="spellStart"/>
      <w:r w:rsidRPr="00FA204E">
        <w:rPr>
          <w:color w:val="000000" w:themeColor="text1"/>
        </w:rPr>
        <w:t>Ofek</w:t>
      </w:r>
      <w:proofErr w:type="spellEnd"/>
      <w:r w:rsidRPr="00FA204E">
        <w:rPr>
          <w:color w:val="000000" w:themeColor="text1"/>
        </w:rPr>
        <w:t xml:space="preserve">, and </w:t>
      </w:r>
      <w:r w:rsidRPr="00FA204E"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</w:t>
      </w:r>
      <w:r w:rsidRPr="00FA204E">
        <w:rPr>
          <w:rFonts w:hint="eastAsia"/>
          <w:color w:val="000000" w:themeColor="text1"/>
        </w:rPr>
        <w:t>M</w:t>
      </w:r>
      <w:r w:rsidRPr="00FA204E">
        <w:rPr>
          <w:color w:val="000000" w:themeColor="text1"/>
        </w:rPr>
        <w:t xml:space="preserve">. </w:t>
      </w:r>
      <w:proofErr w:type="spellStart"/>
      <w:r w:rsidRPr="00FA204E">
        <w:rPr>
          <w:color w:val="000000" w:themeColor="text1"/>
        </w:rPr>
        <w:t>Stulz</w:t>
      </w:r>
      <w:proofErr w:type="spellEnd"/>
      <w:r w:rsidRPr="00FA204E">
        <w:rPr>
          <w:color w:val="000000" w:themeColor="text1"/>
        </w:rPr>
        <w:t xml:space="preserve"> (1996)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Leverage, Investment, </w:t>
      </w:r>
      <w:r w:rsidRPr="00FA204E">
        <w:rPr>
          <w:rFonts w:hint="eastAsia"/>
          <w:color w:val="000000" w:themeColor="text1"/>
        </w:rPr>
        <w:t>a</w:t>
      </w:r>
      <w:r w:rsidRPr="00FA204E">
        <w:rPr>
          <w:color w:val="000000" w:themeColor="text1"/>
        </w:rPr>
        <w:t xml:space="preserve">nd Firm Growth. </w:t>
      </w:r>
      <w:r w:rsidRPr="00FA204E">
        <w:rPr>
          <w:i/>
          <w:iCs/>
          <w:color w:val="000000" w:themeColor="text1"/>
        </w:rPr>
        <w:t>Journal of Financial Economics</w:t>
      </w:r>
      <w:r w:rsidRPr="00FA204E">
        <w:rPr>
          <w:color w:val="000000" w:themeColor="text1"/>
        </w:rPr>
        <w:t>, 40(1), 3</w:t>
      </w:r>
      <w:r>
        <w:rPr>
          <w:color w:val="000000" w:themeColor="text1"/>
        </w:rPr>
        <w:t>-</w:t>
      </w:r>
      <w:r w:rsidRPr="00FA204E">
        <w:rPr>
          <w:color w:val="000000" w:themeColor="text1"/>
        </w:rPr>
        <w:t xml:space="preserve">29. </w:t>
      </w:r>
    </w:p>
    <w:p w14:paraId="1FB95D57" w14:textId="02610964" w:rsidR="003643FD" w:rsidRPr="00FA204E" w:rsidRDefault="003643FD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r w:rsidRPr="00FA204E">
        <w:rPr>
          <w:color w:val="000000" w:themeColor="text1"/>
        </w:rPr>
        <w:t xml:space="preserve">Lang, </w:t>
      </w:r>
      <w:r w:rsidRPr="00FA204E">
        <w:rPr>
          <w:rFonts w:hint="eastAsia"/>
          <w:color w:val="000000" w:themeColor="text1"/>
        </w:rPr>
        <w:t>L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H.</w:t>
      </w:r>
      <w:r>
        <w:rPr>
          <w:color w:val="000000" w:themeColor="text1"/>
        </w:rPr>
        <w:t xml:space="preserve"> </w:t>
      </w:r>
      <w:r w:rsidRPr="00FA204E">
        <w:rPr>
          <w:rFonts w:hint="eastAsia"/>
          <w:color w:val="000000" w:themeColor="text1"/>
        </w:rPr>
        <w:t>P</w:t>
      </w:r>
      <w:r w:rsidRPr="00FA204E">
        <w:rPr>
          <w:color w:val="000000" w:themeColor="text1"/>
        </w:rPr>
        <w:t xml:space="preserve">., </w:t>
      </w:r>
      <w:r w:rsidRPr="00FA204E"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</w:t>
      </w:r>
      <w:r w:rsidRPr="00FA204E">
        <w:rPr>
          <w:rFonts w:hint="eastAsia"/>
          <w:color w:val="000000" w:themeColor="text1"/>
        </w:rPr>
        <w:t>M</w:t>
      </w:r>
      <w:r w:rsidRPr="00FA204E">
        <w:rPr>
          <w:color w:val="000000" w:themeColor="text1"/>
        </w:rPr>
        <w:t xml:space="preserve">. </w:t>
      </w:r>
      <w:proofErr w:type="spellStart"/>
      <w:r w:rsidRPr="00FA204E">
        <w:rPr>
          <w:color w:val="000000" w:themeColor="text1"/>
        </w:rPr>
        <w:t>Stulz</w:t>
      </w:r>
      <w:proofErr w:type="spellEnd"/>
      <w:r w:rsidRPr="00FA204E">
        <w:rPr>
          <w:color w:val="000000" w:themeColor="text1"/>
        </w:rPr>
        <w:t xml:space="preserve">, and </w:t>
      </w:r>
      <w:r w:rsidRPr="00FA204E">
        <w:rPr>
          <w:rFonts w:hint="eastAsia"/>
          <w:color w:val="000000" w:themeColor="text1"/>
        </w:rPr>
        <w:t>R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</w:t>
      </w:r>
      <w:r w:rsidRPr="00FA204E">
        <w:rPr>
          <w:rFonts w:hint="eastAsia"/>
          <w:color w:val="000000" w:themeColor="text1"/>
        </w:rPr>
        <w:t>A</w:t>
      </w:r>
      <w:r w:rsidRPr="00FA204E">
        <w:rPr>
          <w:color w:val="000000" w:themeColor="text1"/>
        </w:rPr>
        <w:t xml:space="preserve">. </w:t>
      </w:r>
      <w:proofErr w:type="spellStart"/>
      <w:r w:rsidRPr="00FA204E">
        <w:rPr>
          <w:color w:val="000000" w:themeColor="text1"/>
        </w:rPr>
        <w:t>Walkling</w:t>
      </w:r>
      <w:proofErr w:type="spellEnd"/>
      <w:r w:rsidRPr="00FA204E">
        <w:rPr>
          <w:color w:val="000000" w:themeColor="text1"/>
        </w:rPr>
        <w:t xml:space="preserve"> (1991)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A Test </w:t>
      </w:r>
      <w:r w:rsidRPr="00FA204E">
        <w:rPr>
          <w:rFonts w:hint="eastAsia"/>
          <w:color w:val="000000" w:themeColor="text1"/>
        </w:rPr>
        <w:t>o</w:t>
      </w:r>
      <w:r w:rsidRPr="00FA204E">
        <w:rPr>
          <w:color w:val="000000" w:themeColor="text1"/>
        </w:rPr>
        <w:t xml:space="preserve">f </w:t>
      </w:r>
      <w:r w:rsidRPr="00FA204E">
        <w:rPr>
          <w:rFonts w:hint="eastAsia"/>
          <w:color w:val="000000" w:themeColor="text1"/>
        </w:rPr>
        <w:t>t</w:t>
      </w:r>
      <w:r w:rsidRPr="00FA204E">
        <w:rPr>
          <w:color w:val="000000" w:themeColor="text1"/>
        </w:rPr>
        <w:t xml:space="preserve">he Free Cash Flow Hypothesis: The Case </w:t>
      </w:r>
      <w:r w:rsidRPr="00FA204E">
        <w:rPr>
          <w:rFonts w:hint="eastAsia"/>
          <w:color w:val="000000" w:themeColor="text1"/>
        </w:rPr>
        <w:t>o</w:t>
      </w:r>
      <w:r w:rsidRPr="00FA204E">
        <w:rPr>
          <w:color w:val="000000" w:themeColor="text1"/>
        </w:rPr>
        <w:t xml:space="preserve">f Bidder Returns. </w:t>
      </w:r>
      <w:r w:rsidRPr="00FA204E">
        <w:rPr>
          <w:i/>
          <w:iCs/>
          <w:color w:val="000000" w:themeColor="text1"/>
        </w:rPr>
        <w:t>Journal of Financial Economics</w:t>
      </w:r>
      <w:r w:rsidRPr="00FA204E">
        <w:rPr>
          <w:color w:val="000000" w:themeColor="text1"/>
        </w:rPr>
        <w:t>, 29(2), 315</w:t>
      </w:r>
      <w:r>
        <w:rPr>
          <w:color w:val="000000" w:themeColor="text1"/>
        </w:rPr>
        <w:t>-</w:t>
      </w:r>
      <w:r w:rsidRPr="00FA204E">
        <w:rPr>
          <w:color w:val="000000" w:themeColor="text1"/>
        </w:rPr>
        <w:t>335.</w:t>
      </w:r>
    </w:p>
    <w:p w14:paraId="21F027F4" w14:textId="25F2C1BD" w:rsidR="00697237" w:rsidRPr="00FA204E" w:rsidRDefault="00697237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r w:rsidRPr="00FA204E">
        <w:rPr>
          <w:color w:val="000000" w:themeColor="text1"/>
        </w:rPr>
        <w:t>Richardson, S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(2006)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Over-Investment </w:t>
      </w:r>
      <w:r w:rsidRPr="00FA204E">
        <w:rPr>
          <w:rFonts w:hint="eastAsia"/>
          <w:color w:val="000000" w:themeColor="text1"/>
        </w:rPr>
        <w:t>o</w:t>
      </w:r>
      <w:r w:rsidRPr="00FA204E">
        <w:rPr>
          <w:color w:val="000000" w:themeColor="text1"/>
        </w:rPr>
        <w:t xml:space="preserve">f Free Cash Flow. </w:t>
      </w:r>
      <w:r w:rsidRPr="00FA204E">
        <w:rPr>
          <w:i/>
          <w:iCs/>
          <w:color w:val="000000" w:themeColor="text1"/>
        </w:rPr>
        <w:t>Review of Accounting Studies</w:t>
      </w:r>
      <w:r w:rsidRPr="00FA204E">
        <w:rPr>
          <w:color w:val="000000" w:themeColor="text1"/>
        </w:rPr>
        <w:t>, 11(2-3), 159</w:t>
      </w:r>
      <w:r>
        <w:rPr>
          <w:color w:val="000000" w:themeColor="text1"/>
        </w:rPr>
        <w:t>-</w:t>
      </w:r>
      <w:r w:rsidRPr="00FA204E">
        <w:rPr>
          <w:color w:val="000000" w:themeColor="text1"/>
        </w:rPr>
        <w:t xml:space="preserve">189. </w:t>
      </w:r>
    </w:p>
    <w:p w14:paraId="2DB294A6" w14:textId="231CE49B" w:rsidR="00CB20BD" w:rsidRPr="00E87921" w:rsidRDefault="00697237" w:rsidP="000D5FA7">
      <w:pPr>
        <w:adjustRightInd w:val="0"/>
        <w:snapToGrid w:val="0"/>
        <w:spacing w:beforeLines="50" w:before="180"/>
        <w:ind w:left="480" w:hangingChars="200" w:hanging="480"/>
        <w:jc w:val="both"/>
        <w:rPr>
          <w:color w:val="000000" w:themeColor="text1"/>
        </w:rPr>
      </w:pPr>
      <w:proofErr w:type="spellStart"/>
      <w:r w:rsidRPr="00FA204E">
        <w:rPr>
          <w:color w:val="000000" w:themeColor="text1"/>
        </w:rPr>
        <w:t>Stubben</w:t>
      </w:r>
      <w:proofErr w:type="spellEnd"/>
      <w:r w:rsidRPr="00FA204E">
        <w:rPr>
          <w:color w:val="000000" w:themeColor="text1"/>
        </w:rPr>
        <w:t>, S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R. (2010)</w:t>
      </w:r>
      <w:r>
        <w:rPr>
          <w:color w:val="000000" w:themeColor="text1"/>
        </w:rPr>
        <w:t>.</w:t>
      </w:r>
      <w:r w:rsidRPr="00FA204E">
        <w:rPr>
          <w:color w:val="000000" w:themeColor="text1"/>
        </w:rPr>
        <w:t xml:space="preserve"> Discretionary Revenues </w:t>
      </w:r>
      <w:r w:rsidRPr="00FA204E">
        <w:rPr>
          <w:rFonts w:hint="eastAsia"/>
          <w:color w:val="000000" w:themeColor="text1"/>
        </w:rPr>
        <w:t>a</w:t>
      </w:r>
      <w:r w:rsidRPr="00FA204E">
        <w:rPr>
          <w:color w:val="000000" w:themeColor="text1"/>
        </w:rPr>
        <w:t xml:space="preserve">s </w:t>
      </w:r>
      <w:r w:rsidRPr="00FA204E">
        <w:rPr>
          <w:rFonts w:hint="eastAsia"/>
          <w:color w:val="000000" w:themeColor="text1"/>
        </w:rPr>
        <w:t>a</w:t>
      </w:r>
      <w:r w:rsidRPr="00FA204E">
        <w:rPr>
          <w:color w:val="000000" w:themeColor="text1"/>
        </w:rPr>
        <w:t xml:space="preserve"> Measure </w:t>
      </w:r>
      <w:r w:rsidRPr="00FA204E">
        <w:rPr>
          <w:rFonts w:hint="eastAsia"/>
          <w:color w:val="000000" w:themeColor="text1"/>
        </w:rPr>
        <w:t>o</w:t>
      </w:r>
      <w:r w:rsidRPr="00FA204E">
        <w:rPr>
          <w:color w:val="000000" w:themeColor="text1"/>
        </w:rPr>
        <w:t xml:space="preserve">f Earnings Management. </w:t>
      </w:r>
      <w:r w:rsidRPr="00FA204E">
        <w:rPr>
          <w:i/>
          <w:iCs/>
          <w:color w:val="000000" w:themeColor="text1"/>
        </w:rPr>
        <w:t>The Accounting Review</w:t>
      </w:r>
      <w:r w:rsidRPr="00FA204E">
        <w:rPr>
          <w:color w:val="000000" w:themeColor="text1"/>
        </w:rPr>
        <w:t>, 85(2), 695</w:t>
      </w:r>
      <w:r>
        <w:rPr>
          <w:color w:val="000000" w:themeColor="text1"/>
        </w:rPr>
        <w:t>-</w:t>
      </w:r>
      <w:r w:rsidRPr="00FA204E">
        <w:rPr>
          <w:color w:val="000000" w:themeColor="text1"/>
        </w:rPr>
        <w:t>717.</w:t>
      </w:r>
    </w:p>
    <w:sectPr w:rsidR="00CB20BD" w:rsidRPr="00E87921" w:rsidSect="00AC1EDF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D46A7" w14:textId="77777777" w:rsidR="00AD70FB" w:rsidRDefault="00AD70FB" w:rsidP="00DF244B">
      <w:r>
        <w:separator/>
      </w:r>
    </w:p>
  </w:endnote>
  <w:endnote w:type="continuationSeparator" w:id="0">
    <w:p w14:paraId="71C48410" w14:textId="77777777" w:rsidR="00AD70FB" w:rsidRDefault="00AD70FB" w:rsidP="00DF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新細明體"/>
    <w:charset w:val="88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177692950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43E5A88B" w14:textId="27C85258" w:rsidR="00DF244B" w:rsidRDefault="00DF244B" w:rsidP="009B3F01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22F192C" w14:textId="77777777" w:rsidR="00DF244B" w:rsidRDefault="00DF24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109739293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66D511C" w14:textId="662DFBE2" w:rsidR="00DF244B" w:rsidRDefault="00DF244B" w:rsidP="009B3F01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54E1685B" w14:textId="77777777" w:rsidR="00DF244B" w:rsidRDefault="00DF24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DE362" w14:textId="77777777" w:rsidR="00AD70FB" w:rsidRDefault="00AD70FB" w:rsidP="00DF244B">
      <w:r>
        <w:separator/>
      </w:r>
    </w:p>
  </w:footnote>
  <w:footnote w:type="continuationSeparator" w:id="0">
    <w:p w14:paraId="6CD814A3" w14:textId="77777777" w:rsidR="00AD70FB" w:rsidRDefault="00AD70FB" w:rsidP="00DF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14"/>
    <w:rsid w:val="00013BB6"/>
    <w:rsid w:val="00030197"/>
    <w:rsid w:val="00030DBA"/>
    <w:rsid w:val="00042AD0"/>
    <w:rsid w:val="000458F0"/>
    <w:rsid w:val="00051F83"/>
    <w:rsid w:val="000740E1"/>
    <w:rsid w:val="00085CAC"/>
    <w:rsid w:val="000877E8"/>
    <w:rsid w:val="000A0DD2"/>
    <w:rsid w:val="000A381B"/>
    <w:rsid w:val="000A3EDE"/>
    <w:rsid w:val="000B3856"/>
    <w:rsid w:val="000D2507"/>
    <w:rsid w:val="000D34FE"/>
    <w:rsid w:val="000D53BC"/>
    <w:rsid w:val="000D5FA7"/>
    <w:rsid w:val="00103AC3"/>
    <w:rsid w:val="001507B5"/>
    <w:rsid w:val="00164204"/>
    <w:rsid w:val="001B4D98"/>
    <w:rsid w:val="001B4E05"/>
    <w:rsid w:val="001D02FF"/>
    <w:rsid w:val="00210D9C"/>
    <w:rsid w:val="00220EDE"/>
    <w:rsid w:val="00237627"/>
    <w:rsid w:val="00263278"/>
    <w:rsid w:val="0027466E"/>
    <w:rsid w:val="0029587D"/>
    <w:rsid w:val="002D071B"/>
    <w:rsid w:val="002D2AD3"/>
    <w:rsid w:val="002D5D6A"/>
    <w:rsid w:val="002F7BF3"/>
    <w:rsid w:val="00316CB3"/>
    <w:rsid w:val="00321921"/>
    <w:rsid w:val="00330945"/>
    <w:rsid w:val="003643FD"/>
    <w:rsid w:val="00372DBF"/>
    <w:rsid w:val="0037562C"/>
    <w:rsid w:val="003B048E"/>
    <w:rsid w:val="003C30DE"/>
    <w:rsid w:val="003E1549"/>
    <w:rsid w:val="003E173D"/>
    <w:rsid w:val="003F0E78"/>
    <w:rsid w:val="00405EB7"/>
    <w:rsid w:val="00411875"/>
    <w:rsid w:val="00415849"/>
    <w:rsid w:val="00416791"/>
    <w:rsid w:val="00424417"/>
    <w:rsid w:val="00435EB9"/>
    <w:rsid w:val="004531BA"/>
    <w:rsid w:val="004717CD"/>
    <w:rsid w:val="00477571"/>
    <w:rsid w:val="00484A38"/>
    <w:rsid w:val="004866B4"/>
    <w:rsid w:val="00493AA6"/>
    <w:rsid w:val="004A1DB3"/>
    <w:rsid w:val="004C7F54"/>
    <w:rsid w:val="004E2755"/>
    <w:rsid w:val="004E5A37"/>
    <w:rsid w:val="0050452D"/>
    <w:rsid w:val="00504CFD"/>
    <w:rsid w:val="00512A97"/>
    <w:rsid w:val="00535533"/>
    <w:rsid w:val="00551BEE"/>
    <w:rsid w:val="00574438"/>
    <w:rsid w:val="005858E7"/>
    <w:rsid w:val="00594389"/>
    <w:rsid w:val="005A7BB1"/>
    <w:rsid w:val="005B34B1"/>
    <w:rsid w:val="005B6AB9"/>
    <w:rsid w:val="005B7BFC"/>
    <w:rsid w:val="005D161C"/>
    <w:rsid w:val="005E5994"/>
    <w:rsid w:val="005F3AC8"/>
    <w:rsid w:val="006110FA"/>
    <w:rsid w:val="0064310B"/>
    <w:rsid w:val="00645981"/>
    <w:rsid w:val="00647281"/>
    <w:rsid w:val="00682E50"/>
    <w:rsid w:val="00686580"/>
    <w:rsid w:val="0069511E"/>
    <w:rsid w:val="00697237"/>
    <w:rsid w:val="006C5DA0"/>
    <w:rsid w:val="006D484C"/>
    <w:rsid w:val="006F165F"/>
    <w:rsid w:val="0071561C"/>
    <w:rsid w:val="00755EBE"/>
    <w:rsid w:val="0076554D"/>
    <w:rsid w:val="00773C2D"/>
    <w:rsid w:val="00776B5E"/>
    <w:rsid w:val="00780510"/>
    <w:rsid w:val="0078436F"/>
    <w:rsid w:val="007A14EB"/>
    <w:rsid w:val="007B37C2"/>
    <w:rsid w:val="007C5EEB"/>
    <w:rsid w:val="007F5453"/>
    <w:rsid w:val="00842600"/>
    <w:rsid w:val="008452B4"/>
    <w:rsid w:val="00851673"/>
    <w:rsid w:val="0085415D"/>
    <w:rsid w:val="008A2962"/>
    <w:rsid w:val="008A7014"/>
    <w:rsid w:val="008B6F42"/>
    <w:rsid w:val="00921900"/>
    <w:rsid w:val="009464B3"/>
    <w:rsid w:val="00972AAB"/>
    <w:rsid w:val="00980813"/>
    <w:rsid w:val="00992138"/>
    <w:rsid w:val="0099759B"/>
    <w:rsid w:val="009C20E6"/>
    <w:rsid w:val="009F2201"/>
    <w:rsid w:val="00A34706"/>
    <w:rsid w:val="00A92B4B"/>
    <w:rsid w:val="00AC1EDF"/>
    <w:rsid w:val="00AD70FB"/>
    <w:rsid w:val="00AE3559"/>
    <w:rsid w:val="00AE5660"/>
    <w:rsid w:val="00B0745C"/>
    <w:rsid w:val="00B56DAF"/>
    <w:rsid w:val="00B60BE3"/>
    <w:rsid w:val="00B616CC"/>
    <w:rsid w:val="00BC167A"/>
    <w:rsid w:val="00BE01E8"/>
    <w:rsid w:val="00BE0A4B"/>
    <w:rsid w:val="00BE1416"/>
    <w:rsid w:val="00BE6B01"/>
    <w:rsid w:val="00C1622C"/>
    <w:rsid w:val="00C173FC"/>
    <w:rsid w:val="00C2025E"/>
    <w:rsid w:val="00C469D5"/>
    <w:rsid w:val="00C52E74"/>
    <w:rsid w:val="00C64090"/>
    <w:rsid w:val="00C709C5"/>
    <w:rsid w:val="00C71B14"/>
    <w:rsid w:val="00CB20BD"/>
    <w:rsid w:val="00CB3A76"/>
    <w:rsid w:val="00CB7D31"/>
    <w:rsid w:val="00CC072D"/>
    <w:rsid w:val="00CC6962"/>
    <w:rsid w:val="00D23D8A"/>
    <w:rsid w:val="00D42A4C"/>
    <w:rsid w:val="00D542F5"/>
    <w:rsid w:val="00D60ADE"/>
    <w:rsid w:val="00D618C5"/>
    <w:rsid w:val="00D859AC"/>
    <w:rsid w:val="00D903C9"/>
    <w:rsid w:val="00DD4EF7"/>
    <w:rsid w:val="00DF244B"/>
    <w:rsid w:val="00DF476E"/>
    <w:rsid w:val="00E00A50"/>
    <w:rsid w:val="00E17F09"/>
    <w:rsid w:val="00E200A5"/>
    <w:rsid w:val="00E41312"/>
    <w:rsid w:val="00E57DC8"/>
    <w:rsid w:val="00E62A31"/>
    <w:rsid w:val="00E87921"/>
    <w:rsid w:val="00EA3834"/>
    <w:rsid w:val="00EA4C39"/>
    <w:rsid w:val="00EB6CB1"/>
    <w:rsid w:val="00EB6CF0"/>
    <w:rsid w:val="00ED2B86"/>
    <w:rsid w:val="00ED7496"/>
    <w:rsid w:val="00F0126E"/>
    <w:rsid w:val="00F06D16"/>
    <w:rsid w:val="00F46A59"/>
    <w:rsid w:val="00F62457"/>
    <w:rsid w:val="00F63AE4"/>
    <w:rsid w:val="00F64240"/>
    <w:rsid w:val="00F76A18"/>
    <w:rsid w:val="00F913ED"/>
    <w:rsid w:val="00FA7AA4"/>
    <w:rsid w:val="00FC29E8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35C2A"/>
  <w15:chartTrackingRefBased/>
  <w15:docId w15:val="{F0E1590F-82CD-2040-B1DF-E1A69887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 (本文 CS 字型)"/>
        <w:kern w:val="2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3C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F24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DF244B"/>
    <w:rPr>
      <w:sz w:val="20"/>
    </w:rPr>
  </w:style>
  <w:style w:type="character" w:styleId="a6">
    <w:name w:val="page number"/>
    <w:basedOn w:val="a0"/>
    <w:uiPriority w:val="99"/>
    <w:semiHidden/>
    <w:unhideWhenUsed/>
    <w:rsid w:val="00DF244B"/>
  </w:style>
  <w:style w:type="paragraph" w:styleId="a7">
    <w:name w:val="header"/>
    <w:basedOn w:val="a"/>
    <w:link w:val="a8"/>
    <w:uiPriority w:val="99"/>
    <w:unhideWhenUsed/>
    <w:rsid w:val="005858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858E7"/>
    <w:rPr>
      <w:sz w:val="20"/>
    </w:rPr>
  </w:style>
  <w:style w:type="paragraph" w:styleId="a9">
    <w:name w:val="List Paragraph"/>
    <w:basedOn w:val="a"/>
    <w:uiPriority w:val="34"/>
    <w:qFormat/>
    <w:rsid w:val="00E413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anonymous</cp:lastModifiedBy>
  <cp:revision>2</cp:revision>
  <dcterms:created xsi:type="dcterms:W3CDTF">2023-10-30T05:00:00Z</dcterms:created>
  <dcterms:modified xsi:type="dcterms:W3CDTF">2023-10-30T05:00:00Z</dcterms:modified>
</cp:coreProperties>
</file>